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261" w:rsidRDefault="00BB5261" w:rsidP="0009576D">
      <w:pPr>
        <w:jc w:val="center"/>
        <w:rPr>
          <w:color w:val="000000"/>
          <w:sz w:val="27"/>
          <w:szCs w:val="27"/>
        </w:rPr>
      </w:pPr>
      <w:r>
        <w:rPr>
          <w:rStyle w:val="Pogrubienie"/>
          <w:rFonts w:ascii="Verdana" w:hAnsi="Verdana"/>
          <w:color w:val="696969"/>
          <w:sz w:val="39"/>
          <w:szCs w:val="39"/>
        </w:rPr>
        <w:t>Biuletyn</w:t>
      </w:r>
      <w:r>
        <w:rPr>
          <w:rFonts w:ascii="Verdana" w:hAnsi="Verdana"/>
          <w:color w:val="000000"/>
          <w:sz w:val="27"/>
          <w:szCs w:val="27"/>
        </w:rPr>
        <w:br/>
      </w:r>
      <w:r>
        <w:rPr>
          <w:rFonts w:ascii="Verdana" w:hAnsi="Verdana"/>
          <w:color w:val="696969"/>
          <w:sz w:val="33"/>
          <w:szCs w:val="33"/>
        </w:rPr>
        <w:t>Polskiego</w:t>
      </w:r>
      <w:r>
        <w:rPr>
          <w:rStyle w:val="apple-converted-space"/>
          <w:rFonts w:ascii="Verdana" w:hAnsi="Verdana"/>
          <w:color w:val="696969"/>
          <w:sz w:val="33"/>
          <w:szCs w:val="33"/>
        </w:rPr>
        <w:t> </w:t>
      </w:r>
      <w:r>
        <w:rPr>
          <w:rFonts w:ascii="Verdana" w:hAnsi="Verdana"/>
          <w:color w:val="FF0000"/>
          <w:sz w:val="33"/>
          <w:szCs w:val="33"/>
        </w:rPr>
        <w:t>Towarzystwa</w:t>
      </w:r>
      <w:r>
        <w:rPr>
          <w:rStyle w:val="apple-converted-space"/>
          <w:rFonts w:ascii="Verdana" w:hAnsi="Verdana"/>
          <w:color w:val="FF0000"/>
          <w:sz w:val="33"/>
          <w:szCs w:val="33"/>
        </w:rPr>
        <w:t> </w:t>
      </w:r>
      <w:r>
        <w:rPr>
          <w:rFonts w:ascii="Verdana" w:hAnsi="Verdana"/>
          <w:color w:val="696969"/>
          <w:sz w:val="33"/>
          <w:szCs w:val="33"/>
        </w:rPr>
        <w:t xml:space="preserve">Prawa </w:t>
      </w:r>
      <w:proofErr w:type="spellStart"/>
      <w:r>
        <w:rPr>
          <w:rFonts w:ascii="Verdana" w:hAnsi="Verdana"/>
          <w:color w:val="696969"/>
          <w:sz w:val="33"/>
          <w:szCs w:val="33"/>
        </w:rPr>
        <w:t>Antydyskryminacyjnego</w:t>
      </w:r>
      <w:proofErr w:type="spellEnd"/>
      <w:r>
        <w:rPr>
          <w:color w:val="000000"/>
          <w:sz w:val="27"/>
          <w:szCs w:val="27"/>
        </w:rPr>
        <w:br/>
      </w:r>
    </w:p>
    <w:p w:rsidR="00BB5261" w:rsidRPr="00527D0C" w:rsidRDefault="00BB5261" w:rsidP="0009576D">
      <w:pPr>
        <w:jc w:val="both"/>
        <w:rPr>
          <w:rFonts w:ascii="Verdana" w:hAnsi="Verdana"/>
          <w:color w:val="696969"/>
          <w:sz w:val="27"/>
          <w:szCs w:val="27"/>
        </w:rPr>
      </w:pPr>
      <w:r>
        <w:rPr>
          <w:rFonts w:ascii="Verdana" w:hAnsi="Verdana"/>
          <w:color w:val="696969"/>
          <w:sz w:val="27"/>
          <w:szCs w:val="27"/>
        </w:rPr>
        <w:t>Nr.29                                                         marzec 2017           </w:t>
      </w:r>
      <w:r>
        <w:rPr>
          <w:rFonts w:ascii="Verdana" w:hAnsi="Verdana"/>
          <w:color w:val="696969"/>
          <w:sz w:val="27"/>
          <w:szCs w:val="27"/>
        </w:rPr>
        <w:tab/>
      </w:r>
      <w:r>
        <w:rPr>
          <w:rFonts w:ascii="Verdana" w:hAnsi="Verdana"/>
          <w:color w:val="696969"/>
          <w:sz w:val="27"/>
          <w:szCs w:val="27"/>
        </w:rPr>
        <w:tab/>
      </w:r>
      <w:r>
        <w:rPr>
          <w:rFonts w:ascii="Verdana" w:hAnsi="Verdana"/>
          <w:color w:val="696969"/>
          <w:sz w:val="27"/>
          <w:szCs w:val="27"/>
        </w:rPr>
        <w:tab/>
      </w:r>
      <w:r>
        <w:rPr>
          <w:rFonts w:ascii="Verdana" w:hAnsi="Verdana"/>
          <w:color w:val="696969"/>
          <w:sz w:val="27"/>
          <w:szCs w:val="27"/>
        </w:rPr>
        <w:tab/>
      </w:r>
      <w:r>
        <w:rPr>
          <w:rFonts w:ascii="Verdana" w:hAnsi="Verdana"/>
          <w:color w:val="696969"/>
          <w:sz w:val="27"/>
          <w:szCs w:val="27"/>
        </w:rPr>
        <w:tab/>
      </w:r>
      <w:r>
        <w:rPr>
          <w:rFonts w:ascii="Verdana" w:hAnsi="Verdana"/>
          <w:color w:val="696969"/>
          <w:sz w:val="27"/>
          <w:szCs w:val="27"/>
        </w:rPr>
        <w:tab/>
      </w:r>
      <w:r>
        <w:rPr>
          <w:rFonts w:ascii="Verdana" w:hAnsi="Verdana"/>
          <w:color w:val="696969"/>
          <w:sz w:val="27"/>
          <w:szCs w:val="27"/>
        </w:rPr>
        <w:tab/>
        <w:t xml:space="preserve">                    </w:t>
      </w:r>
      <w:r>
        <w:rPr>
          <w:rFonts w:ascii="Verdana" w:hAnsi="Verdana"/>
          <w:color w:val="696969"/>
          <w:sz w:val="27"/>
          <w:szCs w:val="27"/>
        </w:rPr>
        <w:tab/>
      </w:r>
    </w:p>
    <w:p w:rsidR="00BB5261" w:rsidRDefault="00816888" w:rsidP="0009576D">
      <w:pPr>
        <w:spacing w:after="0"/>
        <w:jc w:val="both"/>
      </w:pPr>
      <w:r>
        <w:pict>
          <v:rect id="_x0000_i1025" style="width:453.6pt;height:1.5pt" o:hralign="center" o:hrstd="t" o:hrnoshade="t" o:hr="t" fillcolor="black" stroked="f"/>
        </w:pict>
      </w:r>
    </w:p>
    <w:p w:rsidR="00BB5261" w:rsidRPr="00B20C2B" w:rsidRDefault="00BB5261" w:rsidP="0009576D">
      <w:pPr>
        <w:rPr>
          <w:rFonts w:ascii="Verdana" w:hAnsi="Verdana"/>
          <w:b/>
          <w:bCs/>
          <w:color w:val="696969"/>
          <w:sz w:val="18"/>
          <w:szCs w:val="18"/>
        </w:rPr>
      </w:pPr>
      <w:r>
        <w:rPr>
          <w:rFonts w:ascii="Verdana" w:hAnsi="Verdana"/>
          <w:color w:val="696969"/>
          <w:sz w:val="27"/>
          <w:szCs w:val="27"/>
        </w:rPr>
        <w:t xml:space="preserve">                                                                                                </w:t>
      </w:r>
      <w:r>
        <w:rPr>
          <w:rStyle w:val="Pogrubienie"/>
          <w:rFonts w:ascii="Verdana" w:hAnsi="Verdana"/>
          <w:color w:val="696969"/>
        </w:rPr>
        <w:t>Przegląd orzecznictwa</w:t>
      </w:r>
      <w:r>
        <w:rPr>
          <w:rFonts w:ascii="Verdana" w:hAnsi="Verdana"/>
          <w:b/>
          <w:bCs/>
          <w:color w:val="696969"/>
        </w:rPr>
        <w:br/>
      </w:r>
      <w:r>
        <w:rPr>
          <w:rStyle w:val="Pogrubienie"/>
          <w:rFonts w:ascii="Verdana" w:hAnsi="Verdana"/>
          <w:color w:val="696969"/>
          <w:sz w:val="18"/>
          <w:szCs w:val="18"/>
        </w:rPr>
        <w:t>(w tej rubryce umieszczamy najistotniejsze orzeczenia sądów krajowych i międzynarodowych z zakresu równego traktowania)</w:t>
      </w:r>
    </w:p>
    <w:p w:rsidR="00BB5261" w:rsidRDefault="00BB5261" w:rsidP="0009576D">
      <w:pPr>
        <w:pStyle w:val="NormalnyWeb"/>
        <w:shd w:val="clear" w:color="auto" w:fill="FFFFFF"/>
        <w:spacing w:before="0" w:beforeAutospacing="0" w:after="225" w:afterAutospacing="0" w:line="276" w:lineRule="auto"/>
        <w:jc w:val="both"/>
        <w:rPr>
          <w:rFonts w:ascii="Verdana" w:hAnsi="Verdana" w:cs="Arial"/>
          <w:b/>
          <w:color w:val="FF0000"/>
          <w:sz w:val="21"/>
          <w:szCs w:val="21"/>
          <w:shd w:val="clear" w:color="auto" w:fill="FFFFFF"/>
        </w:rPr>
      </w:pPr>
      <w:r>
        <w:rPr>
          <w:rFonts w:ascii="Verdana" w:hAnsi="Verdana" w:cs="Arial"/>
          <w:b/>
          <w:color w:val="FF0000"/>
          <w:sz w:val="21"/>
          <w:szCs w:val="21"/>
          <w:shd w:val="clear" w:color="auto" w:fill="FFFFFF"/>
        </w:rPr>
        <w:t xml:space="preserve">Sąd Najwyższy: </w:t>
      </w:r>
      <w:r w:rsidR="00B20C2B">
        <w:rPr>
          <w:rFonts w:ascii="Verdana" w:hAnsi="Verdana" w:cs="Arial"/>
          <w:b/>
          <w:color w:val="FF0000"/>
          <w:sz w:val="21"/>
          <w:szCs w:val="21"/>
          <w:shd w:val="clear" w:color="auto" w:fill="FFFFFF"/>
        </w:rPr>
        <w:t>Wprowadzenie racjonalnych usprawnień obowiązkiem pracodawcy; wyrok SN z 12 listopada 2014 r. sygn. akt.: I PK 74/14</w:t>
      </w:r>
    </w:p>
    <w:p w:rsidR="00717BEB" w:rsidRPr="00137726" w:rsidRDefault="00717BEB" w:rsidP="0009576D">
      <w:pPr>
        <w:pStyle w:val="NormalnyWeb"/>
        <w:shd w:val="clear" w:color="auto" w:fill="FFFFFF"/>
        <w:spacing w:before="0" w:beforeAutospacing="0" w:after="225" w:afterAutospacing="0" w:line="276" w:lineRule="auto"/>
        <w:jc w:val="both"/>
        <w:rPr>
          <w:rFonts w:ascii="Verdana" w:hAnsi="Verdana" w:cs="Arial"/>
          <w:sz w:val="21"/>
          <w:szCs w:val="21"/>
          <w:shd w:val="clear" w:color="auto" w:fill="FFFFFF"/>
        </w:rPr>
      </w:pPr>
      <w:r w:rsidRPr="00137726">
        <w:rPr>
          <w:rFonts w:ascii="Verdana" w:hAnsi="Verdana" w:cs="Arial"/>
          <w:sz w:val="21"/>
          <w:szCs w:val="21"/>
          <w:shd w:val="clear" w:color="auto" w:fill="FFFFFF"/>
        </w:rPr>
        <w:t xml:space="preserve">W przedmiotowej sprawie powód rozpoczął pracę u pozwanego na stanowisku mistrza, następnie został przeniesiony do działu planowania i logistyki, </w:t>
      </w:r>
      <w:r w:rsidR="00AF7A70">
        <w:rPr>
          <w:rFonts w:ascii="Verdana" w:hAnsi="Verdana" w:cs="Arial"/>
          <w:sz w:val="21"/>
          <w:szCs w:val="21"/>
          <w:shd w:val="clear" w:color="auto" w:fill="FFFFFF"/>
        </w:rPr>
        <w:t>a później</w:t>
      </w:r>
      <w:r w:rsidRPr="00137726">
        <w:rPr>
          <w:rFonts w:ascii="Verdana" w:hAnsi="Verdana" w:cs="Arial"/>
          <w:sz w:val="21"/>
          <w:szCs w:val="21"/>
          <w:shd w:val="clear" w:color="auto" w:fill="FFFFFF"/>
        </w:rPr>
        <w:t xml:space="preserve"> na stanowisko magazyniera.</w:t>
      </w:r>
      <w:r w:rsidR="00AF7A70">
        <w:rPr>
          <w:rFonts w:ascii="Verdana" w:hAnsi="Verdana" w:cs="Arial"/>
          <w:sz w:val="21"/>
          <w:szCs w:val="21"/>
          <w:shd w:val="clear" w:color="auto" w:fill="FFFFFF"/>
        </w:rPr>
        <w:t xml:space="preserve"> P</w:t>
      </w:r>
      <w:r w:rsidRPr="00137726">
        <w:rPr>
          <w:rFonts w:ascii="Verdana" w:hAnsi="Verdana" w:cs="Arial"/>
          <w:sz w:val="21"/>
          <w:szCs w:val="21"/>
          <w:shd w:val="clear" w:color="auto" w:fill="FFFFFF"/>
        </w:rPr>
        <w:t xml:space="preserve">owód dostarczył pozwanemu orzeczenie o stopniu niepełnosprawności. </w:t>
      </w:r>
      <w:r w:rsidR="00AF7A70">
        <w:rPr>
          <w:rFonts w:ascii="Verdana" w:hAnsi="Verdana" w:cs="Arial"/>
          <w:sz w:val="21"/>
          <w:szCs w:val="21"/>
          <w:shd w:val="clear" w:color="auto" w:fill="FFFFFF"/>
        </w:rPr>
        <w:t>Podczas</w:t>
      </w:r>
      <w:r w:rsidRPr="00137726">
        <w:rPr>
          <w:rFonts w:ascii="Verdana" w:hAnsi="Verdana" w:cs="Arial"/>
          <w:sz w:val="21"/>
          <w:szCs w:val="21"/>
          <w:shd w:val="clear" w:color="auto" w:fill="FFFFFF"/>
        </w:rPr>
        <w:t xml:space="preserve"> swojego zatrudnienia w firmie pozwanego, zmieniał stanowiska. </w:t>
      </w:r>
      <w:r w:rsidR="00AF7A70">
        <w:rPr>
          <w:rFonts w:ascii="Verdana" w:hAnsi="Verdana" w:cs="Arial"/>
          <w:sz w:val="21"/>
          <w:szCs w:val="21"/>
          <w:shd w:val="clear" w:color="auto" w:fill="FFFFFF"/>
        </w:rPr>
        <w:t>Jednak w</w:t>
      </w:r>
      <w:r w:rsidRPr="00137726">
        <w:rPr>
          <w:rFonts w:ascii="Verdana" w:hAnsi="Verdana" w:cs="Arial"/>
          <w:sz w:val="21"/>
          <w:szCs w:val="21"/>
          <w:shd w:val="clear" w:color="auto" w:fill="FFFFFF"/>
        </w:rPr>
        <w:t xml:space="preserve"> każdym z dwóch magazynów, w których pracował, praca wykonywana była w systemie zmianowym - w jednym w systemie dwuzmianowym a w drugim - trzyzmianowym. W związku z powyższym pracodawca nie widział możliwości dalszego zatrudnienia powoda. </w:t>
      </w:r>
    </w:p>
    <w:p w:rsidR="00DB255D" w:rsidRPr="00137726" w:rsidRDefault="00717BEB" w:rsidP="0009576D">
      <w:pPr>
        <w:pStyle w:val="NormalnyWeb"/>
        <w:shd w:val="clear" w:color="auto" w:fill="FFFFFF"/>
        <w:spacing w:before="0" w:beforeAutospacing="0" w:after="225" w:afterAutospacing="0" w:line="276" w:lineRule="auto"/>
        <w:jc w:val="both"/>
        <w:rPr>
          <w:rFonts w:ascii="Verdana" w:hAnsi="Verdana" w:cs="Arial"/>
          <w:sz w:val="21"/>
          <w:szCs w:val="21"/>
          <w:shd w:val="clear" w:color="auto" w:fill="FFFFFF"/>
        </w:rPr>
      </w:pPr>
      <w:r w:rsidRPr="00137726">
        <w:rPr>
          <w:rFonts w:ascii="Verdana" w:hAnsi="Verdana" w:cs="Arial"/>
          <w:sz w:val="21"/>
          <w:szCs w:val="21"/>
          <w:shd w:val="clear" w:color="auto" w:fill="FFFFFF"/>
        </w:rPr>
        <w:t>Umowa o pracę została wypowiedziana przez pracodawcę pismem, w którym jako</w:t>
      </w:r>
      <w:r w:rsidR="00AF7A70">
        <w:rPr>
          <w:rFonts w:ascii="Verdana" w:hAnsi="Verdana" w:cs="Arial"/>
          <w:sz w:val="21"/>
          <w:szCs w:val="21"/>
          <w:shd w:val="clear" w:color="auto" w:fill="FFFFFF"/>
        </w:rPr>
        <w:t xml:space="preserve"> przyczynę wskazano niemożność</w:t>
      </w:r>
      <w:r w:rsidRPr="00137726">
        <w:rPr>
          <w:rFonts w:ascii="Verdana" w:hAnsi="Verdana" w:cs="Arial"/>
          <w:sz w:val="21"/>
          <w:szCs w:val="21"/>
          <w:shd w:val="clear" w:color="auto" w:fill="FFFFFF"/>
        </w:rPr>
        <w:t xml:space="preserve"> dalszego zatrudnienia na stanowisku magazyniera, które </w:t>
      </w:r>
      <w:r w:rsidR="00AF7A70">
        <w:rPr>
          <w:rFonts w:ascii="Verdana" w:hAnsi="Verdana" w:cs="Arial"/>
          <w:sz w:val="21"/>
          <w:szCs w:val="21"/>
          <w:shd w:val="clear" w:color="auto" w:fill="FFFFFF"/>
        </w:rPr>
        <w:t xml:space="preserve">wymaga pracy w porze nocnej, z </w:t>
      </w:r>
      <w:r w:rsidRPr="00137726">
        <w:rPr>
          <w:rFonts w:ascii="Verdana" w:hAnsi="Verdana" w:cs="Arial"/>
          <w:sz w:val="21"/>
          <w:szCs w:val="21"/>
          <w:shd w:val="clear" w:color="auto" w:fill="FFFFFF"/>
        </w:rPr>
        <w:t>powodu niepełnosprawności i związanego z tym zakazu zatrudniania w porze nocnej wynikającego z przepisu art. 15 ust. 3 ustawy o rehabilitacji zawodowej i społecznej oraz zatrudnianiu osób niepełnosprawnych.</w:t>
      </w:r>
    </w:p>
    <w:p w:rsidR="00717BEB" w:rsidRPr="00137726" w:rsidRDefault="00137726" w:rsidP="0009576D">
      <w:pPr>
        <w:pStyle w:val="NormalnyWeb"/>
        <w:shd w:val="clear" w:color="auto" w:fill="FFFFFF"/>
        <w:spacing w:before="0" w:beforeAutospacing="0" w:after="225" w:afterAutospacing="0" w:line="276" w:lineRule="auto"/>
        <w:jc w:val="both"/>
        <w:rPr>
          <w:rFonts w:ascii="Verdana" w:hAnsi="Verdana" w:cs="Arial"/>
          <w:sz w:val="21"/>
          <w:szCs w:val="21"/>
          <w:shd w:val="clear" w:color="auto" w:fill="FFFFFF"/>
        </w:rPr>
      </w:pPr>
      <w:r>
        <w:rPr>
          <w:rFonts w:ascii="Verdana" w:hAnsi="Verdana" w:cs="Arial"/>
          <w:sz w:val="21"/>
          <w:szCs w:val="21"/>
          <w:shd w:val="clear" w:color="auto" w:fill="FFFFFF"/>
        </w:rPr>
        <w:t>W p</w:t>
      </w:r>
      <w:r w:rsidR="00BB5261">
        <w:rPr>
          <w:rFonts w:ascii="Verdana" w:hAnsi="Verdana" w:cs="Arial"/>
          <w:sz w:val="21"/>
          <w:szCs w:val="21"/>
          <w:shd w:val="clear" w:color="auto" w:fill="FFFFFF"/>
        </w:rPr>
        <w:t>rzedmiotowej sprawie</w:t>
      </w:r>
      <w:r>
        <w:rPr>
          <w:rFonts w:ascii="Verdana" w:hAnsi="Verdana" w:cs="Arial"/>
          <w:sz w:val="21"/>
          <w:szCs w:val="21"/>
          <w:shd w:val="clear" w:color="auto" w:fill="FFFFFF"/>
        </w:rPr>
        <w:t xml:space="preserve"> Sąd  Najwyższy</w:t>
      </w:r>
      <w:r w:rsidR="00BB5261">
        <w:rPr>
          <w:rFonts w:ascii="Verdana" w:hAnsi="Verdana" w:cs="Arial"/>
          <w:sz w:val="21"/>
          <w:szCs w:val="21"/>
          <w:shd w:val="clear" w:color="auto" w:fill="FFFFFF"/>
        </w:rPr>
        <w:t xml:space="preserve"> </w:t>
      </w:r>
      <w:r w:rsidR="00717BEB">
        <w:rPr>
          <w:rFonts w:ascii="Verdana" w:hAnsi="Verdana" w:cs="Arial"/>
          <w:sz w:val="21"/>
          <w:szCs w:val="21"/>
          <w:shd w:val="clear" w:color="auto" w:fill="FFFFFF"/>
        </w:rPr>
        <w:t xml:space="preserve">zwrócił uwagę na wykładnię prawa unijnego, w tym przepisów zawartych </w:t>
      </w:r>
      <w:r w:rsidR="00717BEB" w:rsidRPr="00137726">
        <w:rPr>
          <w:rFonts w:ascii="Verdana" w:hAnsi="Verdana" w:cs="Arial"/>
          <w:sz w:val="21"/>
          <w:szCs w:val="21"/>
          <w:shd w:val="clear" w:color="auto" w:fill="FFFFFF"/>
        </w:rPr>
        <w:t>w Dyrektywie Rady 2000/78/WE z 27 listopada 2000 r. ustanawiającej ogólne warunki ramowe traktowania w zakresie zatrudnienia i pracy (</w:t>
      </w:r>
      <w:proofErr w:type="spellStart"/>
      <w:r w:rsidR="00717BEB" w:rsidRPr="00137726">
        <w:rPr>
          <w:rFonts w:ascii="Verdana" w:hAnsi="Verdana" w:cs="Arial"/>
          <w:sz w:val="21"/>
          <w:szCs w:val="21"/>
          <w:shd w:val="clear" w:color="auto" w:fill="FFFFFF"/>
        </w:rPr>
        <w:t>Dz.Urz</w:t>
      </w:r>
      <w:proofErr w:type="spellEnd"/>
      <w:r w:rsidR="00717BEB" w:rsidRPr="00137726">
        <w:rPr>
          <w:rFonts w:ascii="Verdana" w:hAnsi="Verdana" w:cs="Arial"/>
          <w:sz w:val="21"/>
          <w:szCs w:val="21"/>
          <w:shd w:val="clear" w:color="auto" w:fill="FFFFFF"/>
        </w:rPr>
        <w:t xml:space="preserve">. UE L 303/16). Dyrektywa, w art. 2 ust. 2b ustanawia zakaz dyskryminacji ze względu na niepełnosprawność. Oznacza to, że niepełnosprawność nie może stanowić przyczyny wypowiedzenia umowy o pracę lub doboru pracownika do zwolnienia. </w:t>
      </w:r>
    </w:p>
    <w:p w:rsidR="00717BEB" w:rsidRPr="00137726" w:rsidRDefault="00717BEB" w:rsidP="0009576D">
      <w:pPr>
        <w:pStyle w:val="NormalnyWeb"/>
        <w:shd w:val="clear" w:color="auto" w:fill="FFFFFF"/>
        <w:spacing w:before="0" w:beforeAutospacing="0" w:after="225" w:afterAutospacing="0" w:line="276" w:lineRule="auto"/>
        <w:jc w:val="both"/>
        <w:rPr>
          <w:rFonts w:ascii="Verdana" w:hAnsi="Verdana" w:cs="Arial"/>
          <w:sz w:val="21"/>
          <w:szCs w:val="21"/>
          <w:shd w:val="clear" w:color="auto" w:fill="FFFFFF"/>
        </w:rPr>
      </w:pPr>
      <w:r w:rsidRPr="00137726">
        <w:rPr>
          <w:rFonts w:ascii="Verdana" w:hAnsi="Verdana" w:cs="Arial"/>
          <w:sz w:val="21"/>
          <w:szCs w:val="21"/>
          <w:shd w:val="clear" w:color="auto" w:fill="FFFFFF"/>
        </w:rPr>
        <w:t xml:space="preserve">Ponadto w art. 5 tej Dyrektywy przewidziano obowiązek pracodawcy wprowadzenia racjonalnych usprawnień dla osób niepełnosprawnych. Polega to na tym, że na pracodawca podejmuje właściwe środki z uwzględnieniem potrzeb konkretnej sytuacji aby umożliwić osobie niepełnosprawnej dostęp do pracy, wykonywanie jej lub rozwój zawodowy bądź kształcenie, o ile środki te nie nakładają na pracodawcę nieproporcjonalnie wysokich obciążeń. </w:t>
      </w:r>
    </w:p>
    <w:p w:rsidR="00DB255D" w:rsidRPr="00137726" w:rsidRDefault="00717BEB" w:rsidP="0009576D">
      <w:pPr>
        <w:pStyle w:val="NormalnyWeb"/>
        <w:shd w:val="clear" w:color="auto" w:fill="FFFFFF"/>
        <w:spacing w:before="0" w:beforeAutospacing="0" w:after="225" w:afterAutospacing="0" w:line="276" w:lineRule="auto"/>
        <w:jc w:val="both"/>
        <w:rPr>
          <w:rFonts w:ascii="Verdana" w:hAnsi="Verdana" w:cs="Arial"/>
          <w:sz w:val="21"/>
          <w:szCs w:val="21"/>
          <w:shd w:val="clear" w:color="auto" w:fill="FFFFFF"/>
        </w:rPr>
      </w:pPr>
      <w:r w:rsidRPr="00137726">
        <w:rPr>
          <w:rFonts w:ascii="Verdana" w:hAnsi="Verdana" w:cs="Arial"/>
          <w:sz w:val="21"/>
          <w:szCs w:val="21"/>
          <w:shd w:val="clear" w:color="auto" w:fill="FFFFFF"/>
        </w:rPr>
        <w:lastRenderedPageBreak/>
        <w:t xml:space="preserve">Sąd Najwyższy w uzasadnieniu przytoczył ustalenia, które zapadły w sprawie </w:t>
      </w:r>
      <w:proofErr w:type="spellStart"/>
      <w:r w:rsidRPr="00137726">
        <w:rPr>
          <w:rFonts w:ascii="Verdana" w:hAnsi="Verdana" w:cs="Arial"/>
          <w:sz w:val="21"/>
          <w:szCs w:val="21"/>
          <w:shd w:val="clear" w:color="auto" w:fill="FFFFFF"/>
        </w:rPr>
        <w:t>Navas</w:t>
      </w:r>
      <w:proofErr w:type="spellEnd"/>
      <w:r w:rsidRPr="00137726">
        <w:rPr>
          <w:rFonts w:ascii="Verdana" w:hAnsi="Verdana" w:cs="Arial"/>
          <w:sz w:val="21"/>
          <w:szCs w:val="21"/>
          <w:shd w:val="clear" w:color="auto" w:fill="FFFFFF"/>
        </w:rPr>
        <w:t xml:space="preserve"> (C-13/05, 2006 I-06467, LEX nr 226783), w której przyjęto, że zakaz dyskryminacji ze względu na niepełnosprawność w zakresie rozwiązania umowy o pracę stoi na przeszkodzie rozwiązaniu umowy ze względu na niepełnosprawność, która zważywszy na obowiązek wprowadzania racjonalnych usprawnień nie jest uzasadniona tym, że dana osoba nie jest kompetentna ani zdolna, bądź nie pozostaje w dyspozycji do wykonywania najważniejszych czynności na danym stanowisku. </w:t>
      </w:r>
    </w:p>
    <w:p w:rsidR="00DB255D" w:rsidRPr="00137726" w:rsidRDefault="00DB255D" w:rsidP="0009576D">
      <w:pPr>
        <w:pStyle w:val="NormalnyWeb"/>
        <w:shd w:val="clear" w:color="auto" w:fill="FFFFFF"/>
        <w:spacing w:before="0" w:beforeAutospacing="0" w:after="225" w:afterAutospacing="0" w:line="276" w:lineRule="auto"/>
        <w:jc w:val="both"/>
        <w:rPr>
          <w:rFonts w:ascii="Verdana" w:hAnsi="Verdana" w:cs="Arial"/>
          <w:sz w:val="21"/>
          <w:szCs w:val="21"/>
          <w:shd w:val="clear" w:color="auto" w:fill="FFFFFF"/>
        </w:rPr>
      </w:pPr>
      <w:r w:rsidRPr="00137726">
        <w:rPr>
          <w:rFonts w:ascii="Verdana" w:hAnsi="Verdana" w:cs="Arial"/>
          <w:sz w:val="21"/>
          <w:szCs w:val="21"/>
          <w:shd w:val="clear" w:color="auto" w:fill="FFFFFF"/>
        </w:rPr>
        <w:t>Sąd Najwyższy przypomniał, że powyższe zasady prawa europejskiego zostały implementowane do prawa polskiego poprzez art. 23a ustawy z dnia 27 sierpnia 1997 r. o rehabilitacji zawodowej i społecznej oraz zatrudnianiu osób niepełnosprawnych (</w:t>
      </w:r>
      <w:proofErr w:type="spellStart"/>
      <w:r w:rsidRPr="00137726">
        <w:rPr>
          <w:rFonts w:ascii="Verdana" w:hAnsi="Verdana" w:cs="Arial"/>
          <w:sz w:val="21"/>
          <w:szCs w:val="21"/>
          <w:shd w:val="clear" w:color="auto" w:fill="FFFFFF"/>
        </w:rPr>
        <w:t>j.t</w:t>
      </w:r>
      <w:proofErr w:type="spellEnd"/>
      <w:r w:rsidRPr="00137726">
        <w:rPr>
          <w:rFonts w:ascii="Verdana" w:hAnsi="Verdana" w:cs="Arial"/>
          <w:sz w:val="21"/>
          <w:szCs w:val="21"/>
          <w:shd w:val="clear" w:color="auto" w:fill="FFFFFF"/>
        </w:rPr>
        <w:t xml:space="preserve">. </w:t>
      </w:r>
      <w:proofErr w:type="spellStart"/>
      <w:r w:rsidRPr="00137726">
        <w:rPr>
          <w:rFonts w:ascii="Verdana" w:hAnsi="Verdana" w:cs="Arial"/>
          <w:sz w:val="21"/>
          <w:szCs w:val="21"/>
          <w:shd w:val="clear" w:color="auto" w:fill="FFFFFF"/>
        </w:rPr>
        <w:t>Dz.U</w:t>
      </w:r>
      <w:proofErr w:type="spellEnd"/>
      <w:r w:rsidRPr="00137726">
        <w:rPr>
          <w:rFonts w:ascii="Verdana" w:hAnsi="Verdana" w:cs="Arial"/>
          <w:sz w:val="21"/>
          <w:szCs w:val="21"/>
          <w:shd w:val="clear" w:color="auto" w:fill="FFFFFF"/>
        </w:rPr>
        <w:t xml:space="preserve">. z 2011 r. Nr 127, poz. 721). Stanowi on, że pracodawca jest obowiązany zapewnić niezbędne racjonalne usprawnienia dla osoby niepełnosprawnej pozostającej z nim w stosunku pracy, uczestniczącej w procesie rekrutacji lub odbywającej szkolenie, staż, przygotowanie zawodowe albo praktyki zawodowe lub absolwenckie. </w:t>
      </w:r>
    </w:p>
    <w:p w:rsidR="00DB255D" w:rsidRPr="00137726" w:rsidRDefault="00DB255D" w:rsidP="0009576D">
      <w:pPr>
        <w:pStyle w:val="NormalnyWeb"/>
        <w:shd w:val="clear" w:color="auto" w:fill="FFFFFF"/>
        <w:spacing w:before="0" w:beforeAutospacing="0" w:after="225" w:afterAutospacing="0" w:line="276" w:lineRule="auto"/>
        <w:jc w:val="both"/>
        <w:rPr>
          <w:rFonts w:ascii="Verdana" w:hAnsi="Verdana" w:cs="Arial"/>
          <w:sz w:val="21"/>
          <w:szCs w:val="21"/>
          <w:shd w:val="clear" w:color="auto" w:fill="FFFFFF"/>
        </w:rPr>
      </w:pPr>
      <w:r w:rsidRPr="00137726">
        <w:rPr>
          <w:rFonts w:ascii="Verdana" w:hAnsi="Verdana" w:cs="Arial"/>
          <w:sz w:val="21"/>
          <w:szCs w:val="21"/>
          <w:shd w:val="clear" w:color="auto" w:fill="FFFFFF"/>
        </w:rPr>
        <w:t xml:space="preserve">Sąd Najwyższy w przedmiotowej sprawie </w:t>
      </w:r>
      <w:r w:rsidR="00C82014" w:rsidRPr="00137726">
        <w:rPr>
          <w:rFonts w:ascii="Verdana" w:hAnsi="Verdana" w:cs="Arial"/>
          <w:sz w:val="21"/>
          <w:szCs w:val="21"/>
          <w:shd w:val="clear" w:color="auto" w:fill="FFFFFF"/>
        </w:rPr>
        <w:t>uznał</w:t>
      </w:r>
      <w:r w:rsidRPr="00137726">
        <w:rPr>
          <w:rFonts w:ascii="Verdana" w:hAnsi="Verdana" w:cs="Arial"/>
          <w:sz w:val="21"/>
          <w:szCs w:val="21"/>
          <w:shd w:val="clear" w:color="auto" w:fill="FFFFFF"/>
        </w:rPr>
        <w:t>, że zarówno z prawa europejskiego, jak i polskiego wynika obowiązek pracodawcy wprowadzenia racjonalnych usprawnień dla niepełnosprawnego pracownika, o ile nie będą one stanowiły nieproporcjonalnie wysokiego obciążenia. Ocena tych okoliczności należy do sądu i musi ona uwzględniać całokształt okoliczności danego przypadku (por. wyrok Sądu Najwyższego z dnia 12 kwietnia 2012 r., II PK 218/11, OSNP 2013 nr 9-10, poz. 105).</w:t>
      </w:r>
    </w:p>
    <w:p w:rsidR="00BB5261" w:rsidRPr="00137726" w:rsidRDefault="00DB255D" w:rsidP="0009576D">
      <w:pPr>
        <w:pStyle w:val="NormalnyWeb"/>
        <w:shd w:val="clear" w:color="auto" w:fill="FFFFFF"/>
        <w:spacing w:before="0" w:beforeAutospacing="0" w:after="225" w:afterAutospacing="0" w:line="276" w:lineRule="auto"/>
        <w:jc w:val="both"/>
        <w:rPr>
          <w:rFonts w:ascii="Verdana" w:hAnsi="Verdana" w:cs="Arial"/>
          <w:sz w:val="21"/>
          <w:szCs w:val="21"/>
          <w:shd w:val="clear" w:color="auto" w:fill="FFFFFF"/>
        </w:rPr>
      </w:pPr>
      <w:r w:rsidRPr="00137726">
        <w:rPr>
          <w:rFonts w:ascii="Verdana" w:hAnsi="Verdana" w:cs="Arial"/>
          <w:sz w:val="21"/>
          <w:szCs w:val="21"/>
          <w:shd w:val="clear" w:color="auto" w:fill="FFFFFF"/>
        </w:rPr>
        <w:t xml:space="preserve">Należy przy tym pamiętać, iż pojęcie usprawnień powinno być interpretowane szeroko i uwzględniać zarówno środki materialne, jak i organizacyjne. Sąd Najwyższy w uzasadnieniu odwołał się do glosy M. </w:t>
      </w:r>
      <w:proofErr w:type="spellStart"/>
      <w:r w:rsidRPr="00137726">
        <w:rPr>
          <w:rFonts w:ascii="Verdana" w:hAnsi="Verdana" w:cs="Arial"/>
          <w:sz w:val="21"/>
          <w:szCs w:val="21"/>
          <w:shd w:val="clear" w:color="auto" w:fill="FFFFFF"/>
        </w:rPr>
        <w:t>Derlacz</w:t>
      </w:r>
      <w:proofErr w:type="spellEnd"/>
      <w:r w:rsidRPr="00137726">
        <w:rPr>
          <w:rFonts w:ascii="Verdana" w:hAnsi="Verdana" w:cs="Arial"/>
          <w:sz w:val="21"/>
          <w:szCs w:val="21"/>
          <w:shd w:val="clear" w:color="auto" w:fill="FFFFFF"/>
        </w:rPr>
        <w:t xml:space="preserve"> Wawrowskiej do wyroku TS z dnia 11 kwietnia 2013 r., C</w:t>
      </w:r>
      <w:r w:rsidR="00AF7A70">
        <w:rPr>
          <w:rFonts w:ascii="Verdana" w:hAnsi="Verdana" w:cs="Arial"/>
          <w:sz w:val="21"/>
          <w:szCs w:val="21"/>
          <w:shd w:val="clear" w:color="auto" w:fill="FFFFFF"/>
        </w:rPr>
        <w:t>-335/11 i C-337/11</w:t>
      </w:r>
      <w:r w:rsidRPr="00137726">
        <w:rPr>
          <w:rFonts w:ascii="Verdana" w:hAnsi="Verdana" w:cs="Arial"/>
          <w:sz w:val="21"/>
          <w:szCs w:val="21"/>
          <w:shd w:val="clear" w:color="auto" w:fill="FFFFFF"/>
        </w:rPr>
        <w:t xml:space="preserve">. </w:t>
      </w:r>
    </w:p>
    <w:p w:rsidR="00BB5261" w:rsidRDefault="00BB5261" w:rsidP="0009576D">
      <w:pPr>
        <w:spacing w:line="276" w:lineRule="auto"/>
        <w:jc w:val="both"/>
        <w:rPr>
          <w:rStyle w:val="Pogrubienie"/>
          <w:rFonts w:ascii="Verdana" w:hAnsi="Verdana"/>
          <w:color w:val="696969"/>
          <w:sz w:val="21"/>
          <w:szCs w:val="21"/>
        </w:rPr>
      </w:pPr>
      <w:r>
        <w:rPr>
          <w:rStyle w:val="Pogrubienie"/>
          <w:rFonts w:ascii="Verdana" w:hAnsi="Verdana"/>
          <w:color w:val="696969"/>
          <w:sz w:val="21"/>
          <w:szCs w:val="21"/>
        </w:rPr>
        <w:t>PTPA w sądzie</w:t>
      </w:r>
    </w:p>
    <w:p w:rsidR="00BB5261" w:rsidRDefault="00137726" w:rsidP="0009576D">
      <w:pPr>
        <w:spacing w:after="0" w:line="276" w:lineRule="auto"/>
        <w:jc w:val="both"/>
        <w:rPr>
          <w:rStyle w:val="Pogrubienie"/>
          <w:rFonts w:ascii="Verdana" w:hAnsi="Verdana"/>
          <w:color w:val="FF0000"/>
          <w:sz w:val="21"/>
          <w:szCs w:val="21"/>
        </w:rPr>
      </w:pPr>
      <w:r>
        <w:rPr>
          <w:rStyle w:val="Pogrubienie"/>
          <w:rFonts w:ascii="Verdana" w:hAnsi="Verdana"/>
          <w:color w:val="FF0000"/>
          <w:sz w:val="21"/>
          <w:szCs w:val="21"/>
        </w:rPr>
        <w:t xml:space="preserve">Wyrok w </w:t>
      </w:r>
      <w:r w:rsidR="00BB5261" w:rsidRPr="00487E07">
        <w:rPr>
          <w:rStyle w:val="Pogrubienie"/>
          <w:rFonts w:ascii="Verdana" w:hAnsi="Verdana"/>
          <w:color w:val="FF0000"/>
          <w:sz w:val="21"/>
          <w:szCs w:val="21"/>
        </w:rPr>
        <w:t>sprawie</w:t>
      </w:r>
      <w:r>
        <w:rPr>
          <w:rStyle w:val="Pogrubienie"/>
          <w:rFonts w:ascii="Verdana" w:hAnsi="Verdana"/>
          <w:color w:val="FF0000"/>
          <w:sz w:val="21"/>
          <w:szCs w:val="21"/>
        </w:rPr>
        <w:t xml:space="preserve"> </w:t>
      </w:r>
      <w:r w:rsidR="00BB5261" w:rsidRPr="00487E07">
        <w:rPr>
          <w:rStyle w:val="Pogrubienie"/>
          <w:rFonts w:ascii="Verdana" w:hAnsi="Verdana"/>
          <w:color w:val="FF0000"/>
          <w:sz w:val="21"/>
          <w:szCs w:val="21"/>
        </w:rPr>
        <w:t>LGBT Business Forum w Łodzi</w:t>
      </w:r>
    </w:p>
    <w:p w:rsidR="00137726" w:rsidRPr="00487E07" w:rsidRDefault="00137726" w:rsidP="0009576D">
      <w:pPr>
        <w:spacing w:after="0" w:line="276" w:lineRule="auto"/>
        <w:jc w:val="both"/>
        <w:rPr>
          <w:rStyle w:val="Pogrubienie"/>
          <w:rFonts w:ascii="Verdana" w:hAnsi="Verdana"/>
          <w:color w:val="FF0000"/>
          <w:sz w:val="21"/>
          <w:szCs w:val="21"/>
        </w:rPr>
      </w:pPr>
    </w:p>
    <w:p w:rsidR="00C66C6C" w:rsidRDefault="00137726" w:rsidP="0009576D">
      <w:pPr>
        <w:pStyle w:val="NormalnyWeb"/>
        <w:shd w:val="clear" w:color="auto" w:fill="FFFFFF"/>
        <w:spacing w:before="0" w:beforeAutospacing="0" w:after="225" w:afterAutospacing="0" w:line="276" w:lineRule="auto"/>
        <w:jc w:val="both"/>
        <w:rPr>
          <w:rFonts w:ascii="Verdana" w:hAnsi="Verdana" w:cs="Arial"/>
          <w:sz w:val="21"/>
          <w:szCs w:val="21"/>
          <w:shd w:val="clear" w:color="auto" w:fill="FFFFFF"/>
        </w:rPr>
      </w:pPr>
      <w:r>
        <w:rPr>
          <w:rFonts w:ascii="Verdana" w:hAnsi="Verdana" w:cs="Arial"/>
          <w:sz w:val="21"/>
          <w:szCs w:val="21"/>
          <w:shd w:val="clear" w:color="auto" w:fill="FFFFFF"/>
        </w:rPr>
        <w:t>31 marca</w:t>
      </w:r>
      <w:r w:rsidR="00BB5261" w:rsidRPr="00487E07">
        <w:rPr>
          <w:rFonts w:ascii="Verdana" w:hAnsi="Verdana" w:cs="Arial"/>
          <w:sz w:val="21"/>
          <w:szCs w:val="21"/>
          <w:shd w:val="clear" w:color="auto" w:fill="FFFFFF"/>
        </w:rPr>
        <w:t xml:space="preserve"> w Sądzie Rejonowym dla Łodzi-Widzew odbyła się rozprawa w sprawie drukarza, który odmówił wykonania materiałów reklamowych</w:t>
      </w:r>
      <w:r>
        <w:rPr>
          <w:rFonts w:ascii="Verdana" w:hAnsi="Verdana" w:cs="Arial"/>
          <w:sz w:val="21"/>
          <w:szCs w:val="21"/>
          <w:shd w:val="clear" w:color="auto" w:fill="FFFFFF"/>
        </w:rPr>
        <w:t xml:space="preserve"> dla Fundacji LGBT Business Forum</w:t>
      </w:r>
      <w:r w:rsidR="00BB5261" w:rsidRPr="00487E07">
        <w:rPr>
          <w:rFonts w:ascii="Verdana" w:hAnsi="Verdana" w:cs="Arial"/>
          <w:sz w:val="21"/>
          <w:szCs w:val="21"/>
          <w:shd w:val="clear" w:color="auto" w:fill="FFFFFF"/>
        </w:rPr>
        <w:t xml:space="preserve"> ze względu na ich treść. </w:t>
      </w:r>
    </w:p>
    <w:p w:rsidR="00C66C6C" w:rsidRDefault="00BB5261" w:rsidP="0009576D">
      <w:pPr>
        <w:pStyle w:val="NormalnyWeb"/>
        <w:shd w:val="clear" w:color="auto" w:fill="FFFFFF"/>
        <w:spacing w:before="0" w:beforeAutospacing="0" w:after="225" w:afterAutospacing="0" w:line="276" w:lineRule="auto"/>
        <w:jc w:val="both"/>
        <w:rPr>
          <w:rFonts w:ascii="Verdana" w:hAnsi="Verdana" w:cs="Arial"/>
          <w:sz w:val="21"/>
          <w:szCs w:val="21"/>
          <w:shd w:val="clear" w:color="auto" w:fill="FFFFFF"/>
        </w:rPr>
      </w:pPr>
      <w:r w:rsidRPr="00487E07">
        <w:rPr>
          <w:rFonts w:ascii="Verdana" w:hAnsi="Verdana" w:cs="Arial"/>
          <w:sz w:val="21"/>
          <w:szCs w:val="21"/>
          <w:shd w:val="clear" w:color="auto" w:fill="FFFFFF"/>
        </w:rPr>
        <w:t xml:space="preserve">Łódzki Sąd </w:t>
      </w:r>
      <w:r w:rsidR="00C66C6C">
        <w:rPr>
          <w:rFonts w:ascii="Verdana" w:hAnsi="Verdana" w:cs="Arial"/>
          <w:sz w:val="21"/>
          <w:szCs w:val="21"/>
          <w:shd w:val="clear" w:color="auto" w:fill="FFFFFF"/>
        </w:rPr>
        <w:t>uznał obwinionego za winnego wykroczenia określonego w art. 138 Kodeksu wykroczeń, odstąpił jednak od wymierzenia kary. Wyrok zapadł w wyniku sprzeciwu złożonego przez obwinionego od wcześniejszego wyroku</w:t>
      </w:r>
      <w:r w:rsidRPr="00487E07">
        <w:rPr>
          <w:rFonts w:ascii="Verdana" w:hAnsi="Verdana" w:cs="Arial"/>
          <w:sz w:val="21"/>
          <w:szCs w:val="21"/>
          <w:shd w:val="clear" w:color="auto" w:fill="FFFFFF"/>
        </w:rPr>
        <w:t xml:space="preserve"> nakazow</w:t>
      </w:r>
      <w:r w:rsidR="00C66C6C">
        <w:rPr>
          <w:rFonts w:ascii="Verdana" w:hAnsi="Verdana" w:cs="Arial"/>
          <w:sz w:val="21"/>
          <w:szCs w:val="21"/>
          <w:shd w:val="clear" w:color="auto" w:fill="FFFFFF"/>
        </w:rPr>
        <w:t>ego w przedmiotowej sprawie, uznającego</w:t>
      </w:r>
      <w:r w:rsidRPr="00487E07">
        <w:rPr>
          <w:rFonts w:ascii="Verdana" w:hAnsi="Verdana" w:cs="Arial"/>
          <w:sz w:val="21"/>
          <w:szCs w:val="21"/>
          <w:shd w:val="clear" w:color="auto" w:fill="FFFFFF"/>
        </w:rPr>
        <w:t xml:space="preserve"> </w:t>
      </w:r>
      <w:r w:rsidR="00C66C6C">
        <w:rPr>
          <w:rFonts w:ascii="Verdana" w:hAnsi="Verdana" w:cs="Arial"/>
          <w:sz w:val="21"/>
          <w:szCs w:val="21"/>
          <w:shd w:val="clear" w:color="auto" w:fill="FFFFFF"/>
        </w:rPr>
        <w:t xml:space="preserve">jego winę </w:t>
      </w:r>
      <w:r w:rsidRPr="00487E07">
        <w:rPr>
          <w:rFonts w:ascii="Verdana" w:hAnsi="Verdana" w:cs="Arial"/>
          <w:sz w:val="21"/>
          <w:szCs w:val="21"/>
          <w:shd w:val="clear" w:color="auto" w:fill="FFFFFF"/>
        </w:rPr>
        <w:t>oraz nakładając</w:t>
      </w:r>
      <w:r w:rsidR="00C66C6C">
        <w:rPr>
          <w:rFonts w:ascii="Verdana" w:hAnsi="Verdana" w:cs="Arial"/>
          <w:sz w:val="21"/>
          <w:szCs w:val="21"/>
          <w:shd w:val="clear" w:color="auto" w:fill="FFFFFF"/>
        </w:rPr>
        <w:t xml:space="preserve">ego, </w:t>
      </w:r>
      <w:r w:rsidRPr="00487E07">
        <w:rPr>
          <w:rFonts w:ascii="Verdana" w:hAnsi="Verdana" w:cs="Arial"/>
          <w:sz w:val="21"/>
          <w:szCs w:val="21"/>
          <w:shd w:val="clear" w:color="auto" w:fill="FFFFFF"/>
        </w:rPr>
        <w:t>na podstawie art.138 Kodeksu wykroczeń</w:t>
      </w:r>
      <w:r w:rsidR="00C66C6C">
        <w:rPr>
          <w:rFonts w:ascii="Verdana" w:hAnsi="Verdana" w:cs="Arial"/>
          <w:sz w:val="21"/>
          <w:szCs w:val="21"/>
          <w:shd w:val="clear" w:color="auto" w:fill="FFFFFF"/>
        </w:rPr>
        <w:t>,</w:t>
      </w:r>
      <w:r w:rsidRPr="00487E07">
        <w:rPr>
          <w:rFonts w:ascii="Verdana" w:hAnsi="Verdana" w:cs="Arial"/>
          <w:sz w:val="21"/>
          <w:szCs w:val="21"/>
          <w:shd w:val="clear" w:color="auto" w:fill="FFFFFF"/>
        </w:rPr>
        <w:t xml:space="preserve"> karę grzywny w wysokości 200,00 zł. </w:t>
      </w:r>
    </w:p>
    <w:p w:rsidR="00C66C6C" w:rsidRDefault="00C66C6C" w:rsidP="0009576D">
      <w:pPr>
        <w:pStyle w:val="NormalnyWeb"/>
        <w:shd w:val="clear" w:color="auto" w:fill="FFFFFF"/>
        <w:spacing w:before="0" w:beforeAutospacing="0" w:after="225" w:afterAutospacing="0" w:line="276" w:lineRule="auto"/>
        <w:jc w:val="both"/>
        <w:rPr>
          <w:rFonts w:ascii="Verdana" w:hAnsi="Verdana" w:cs="Arial"/>
          <w:sz w:val="21"/>
          <w:szCs w:val="21"/>
          <w:shd w:val="clear" w:color="auto" w:fill="FFFFFF"/>
        </w:rPr>
      </w:pPr>
      <w:r>
        <w:rPr>
          <w:rFonts w:ascii="Verdana" w:hAnsi="Verdana" w:cs="Arial"/>
          <w:sz w:val="21"/>
          <w:szCs w:val="21"/>
          <w:shd w:val="clear" w:color="auto" w:fill="FFFFFF"/>
        </w:rPr>
        <w:t xml:space="preserve">Drukarz </w:t>
      </w:r>
      <w:r w:rsidR="00AF7A70">
        <w:rPr>
          <w:rFonts w:ascii="Verdana" w:hAnsi="Verdana" w:cs="Arial"/>
          <w:sz w:val="21"/>
          <w:szCs w:val="21"/>
          <w:shd w:val="clear" w:color="auto" w:fill="FFFFFF"/>
        </w:rPr>
        <w:t xml:space="preserve">odmówił </w:t>
      </w:r>
      <w:r>
        <w:rPr>
          <w:rFonts w:ascii="Verdana" w:hAnsi="Verdana" w:cs="Arial"/>
          <w:sz w:val="21"/>
          <w:szCs w:val="21"/>
          <w:shd w:val="clear" w:color="auto" w:fill="FFFFFF"/>
        </w:rPr>
        <w:t xml:space="preserve">wykonania świadczenia </w:t>
      </w:r>
      <w:r w:rsidR="00AF7A70">
        <w:rPr>
          <w:rFonts w:ascii="Verdana" w:hAnsi="Verdana" w:cs="Arial"/>
          <w:sz w:val="21"/>
          <w:szCs w:val="21"/>
          <w:shd w:val="clear" w:color="auto" w:fill="FFFFFF"/>
        </w:rPr>
        <w:t xml:space="preserve">w formie </w:t>
      </w:r>
      <w:r>
        <w:rPr>
          <w:rFonts w:ascii="Verdana" w:hAnsi="Verdana" w:cs="Arial"/>
          <w:sz w:val="21"/>
          <w:szCs w:val="21"/>
          <w:shd w:val="clear" w:color="auto" w:fill="FFFFFF"/>
        </w:rPr>
        <w:t xml:space="preserve">druku </w:t>
      </w:r>
      <w:r w:rsidR="00BB5261" w:rsidRPr="00487E07">
        <w:rPr>
          <w:rFonts w:ascii="Verdana" w:hAnsi="Verdana" w:cs="Arial"/>
          <w:sz w:val="21"/>
          <w:szCs w:val="21"/>
          <w:shd w:val="clear" w:color="auto" w:fill="FFFFFF"/>
        </w:rPr>
        <w:t>promocy</w:t>
      </w:r>
      <w:r>
        <w:rPr>
          <w:rFonts w:ascii="Verdana" w:hAnsi="Verdana" w:cs="Arial"/>
          <w:sz w:val="21"/>
          <w:szCs w:val="21"/>
          <w:shd w:val="clear" w:color="auto" w:fill="FFFFFF"/>
        </w:rPr>
        <w:t xml:space="preserve">jnego, tzw. </w:t>
      </w:r>
      <w:proofErr w:type="spellStart"/>
      <w:r>
        <w:rPr>
          <w:rFonts w:ascii="Verdana" w:hAnsi="Verdana" w:cs="Arial"/>
          <w:sz w:val="21"/>
          <w:szCs w:val="21"/>
          <w:shd w:val="clear" w:color="auto" w:fill="FFFFFF"/>
        </w:rPr>
        <w:t>roll-up'u</w:t>
      </w:r>
      <w:proofErr w:type="spellEnd"/>
      <w:r>
        <w:rPr>
          <w:rFonts w:ascii="Verdana" w:hAnsi="Verdana" w:cs="Arial"/>
          <w:sz w:val="21"/>
          <w:szCs w:val="21"/>
          <w:shd w:val="clear" w:color="auto" w:fill="FFFFFF"/>
        </w:rPr>
        <w:t>, na którym</w:t>
      </w:r>
      <w:r w:rsidR="00BB5261" w:rsidRPr="00487E07">
        <w:rPr>
          <w:rFonts w:ascii="Verdana" w:hAnsi="Verdana" w:cs="Arial"/>
          <w:sz w:val="21"/>
          <w:szCs w:val="21"/>
          <w:shd w:val="clear" w:color="auto" w:fill="FFFFFF"/>
        </w:rPr>
        <w:t xml:space="preserve"> miał widnieć skrót LGBT. Fakt ten został uznany przez usługodawcę za promowanie ruchu LGBTQ, do czego (cyt.) „nie będzie się przyczyniał”. </w:t>
      </w:r>
    </w:p>
    <w:p w:rsidR="00BB5261" w:rsidRDefault="00BB5261" w:rsidP="0009576D">
      <w:pPr>
        <w:pStyle w:val="NormalnyWeb"/>
        <w:shd w:val="clear" w:color="auto" w:fill="FFFFFF"/>
        <w:spacing w:before="0" w:beforeAutospacing="0" w:after="225" w:afterAutospacing="0" w:line="276" w:lineRule="auto"/>
        <w:jc w:val="both"/>
        <w:rPr>
          <w:rFonts w:ascii="Verdana" w:hAnsi="Verdana" w:cs="Arial"/>
          <w:sz w:val="21"/>
          <w:szCs w:val="21"/>
          <w:shd w:val="clear" w:color="auto" w:fill="FFFFFF"/>
        </w:rPr>
      </w:pPr>
      <w:r w:rsidRPr="00487E07">
        <w:rPr>
          <w:rFonts w:ascii="Verdana" w:hAnsi="Verdana" w:cs="Arial"/>
          <w:sz w:val="21"/>
          <w:szCs w:val="21"/>
          <w:shd w:val="clear" w:color="auto" w:fill="FFFFFF"/>
        </w:rPr>
        <w:lastRenderedPageBreak/>
        <w:t xml:space="preserve">PTPA w sprawie złożyło opinię </w:t>
      </w:r>
      <w:proofErr w:type="spellStart"/>
      <w:r w:rsidRPr="00487E07">
        <w:rPr>
          <w:rFonts w:ascii="Verdana" w:hAnsi="Verdana" w:cs="Arial"/>
          <w:sz w:val="21"/>
          <w:szCs w:val="21"/>
          <w:shd w:val="clear" w:color="auto" w:fill="FFFFFF"/>
        </w:rPr>
        <w:t>amicus</w:t>
      </w:r>
      <w:proofErr w:type="spellEnd"/>
      <w:r w:rsidRPr="00487E07">
        <w:rPr>
          <w:rFonts w:ascii="Verdana" w:hAnsi="Verdana" w:cs="Arial"/>
          <w:sz w:val="21"/>
          <w:szCs w:val="21"/>
          <w:shd w:val="clear" w:color="auto" w:fill="FFFFFF"/>
        </w:rPr>
        <w:t xml:space="preserve"> </w:t>
      </w:r>
      <w:proofErr w:type="spellStart"/>
      <w:r w:rsidRPr="00487E07">
        <w:rPr>
          <w:rFonts w:ascii="Verdana" w:hAnsi="Verdana" w:cs="Arial"/>
          <w:sz w:val="21"/>
          <w:szCs w:val="21"/>
          <w:shd w:val="clear" w:color="auto" w:fill="FFFFFF"/>
        </w:rPr>
        <w:t>curiae</w:t>
      </w:r>
      <w:proofErr w:type="spellEnd"/>
      <w:r w:rsidRPr="00487E07">
        <w:rPr>
          <w:rFonts w:ascii="Verdana" w:hAnsi="Verdana" w:cs="Arial"/>
          <w:sz w:val="21"/>
          <w:szCs w:val="21"/>
          <w:shd w:val="clear" w:color="auto" w:fill="FFFFFF"/>
        </w:rPr>
        <w:t>, wskazując w niej na zaistniałą w sprawie dyskryminację w dostępie do usług ze względu na orientację seksualną.</w:t>
      </w:r>
    </w:p>
    <w:p w:rsidR="008C73CC" w:rsidRDefault="008C73CC" w:rsidP="0009576D">
      <w:pPr>
        <w:spacing w:after="0" w:line="276" w:lineRule="auto"/>
        <w:jc w:val="both"/>
        <w:rPr>
          <w:rStyle w:val="Pogrubienie"/>
          <w:rFonts w:ascii="Verdana" w:hAnsi="Verdana"/>
          <w:color w:val="FF0000"/>
          <w:sz w:val="21"/>
          <w:szCs w:val="21"/>
        </w:rPr>
      </w:pPr>
      <w:r>
        <w:rPr>
          <w:rStyle w:val="Pogrubienie"/>
          <w:rFonts w:ascii="Verdana" w:hAnsi="Verdana"/>
          <w:color w:val="FF0000"/>
          <w:sz w:val="21"/>
          <w:szCs w:val="21"/>
        </w:rPr>
        <w:t xml:space="preserve">Wyrok w </w:t>
      </w:r>
      <w:r w:rsidRPr="00487E07">
        <w:rPr>
          <w:rStyle w:val="Pogrubienie"/>
          <w:rFonts w:ascii="Verdana" w:hAnsi="Verdana"/>
          <w:color w:val="FF0000"/>
          <w:sz w:val="21"/>
          <w:szCs w:val="21"/>
        </w:rPr>
        <w:t>sprawie</w:t>
      </w:r>
      <w:r>
        <w:rPr>
          <w:rStyle w:val="Pogrubienie"/>
          <w:rFonts w:ascii="Verdana" w:hAnsi="Verdana"/>
          <w:color w:val="FF0000"/>
          <w:sz w:val="21"/>
          <w:szCs w:val="21"/>
        </w:rPr>
        <w:t xml:space="preserve"> praktyk dyskryminujących rodziców małych dzieci </w:t>
      </w:r>
    </w:p>
    <w:p w:rsidR="008C73CC" w:rsidRPr="008C73CC" w:rsidRDefault="008C73CC" w:rsidP="0009576D">
      <w:pPr>
        <w:spacing w:after="0" w:line="276" w:lineRule="auto"/>
        <w:jc w:val="both"/>
        <w:rPr>
          <w:rFonts w:ascii="Verdana" w:hAnsi="Verdana"/>
          <w:b/>
          <w:bCs/>
          <w:color w:val="FF0000"/>
          <w:sz w:val="21"/>
          <w:szCs w:val="21"/>
        </w:rPr>
      </w:pPr>
    </w:p>
    <w:p w:rsidR="000C324C" w:rsidRDefault="008C73CC" w:rsidP="0009576D">
      <w:pPr>
        <w:pStyle w:val="NormalnyWeb"/>
        <w:shd w:val="clear" w:color="auto" w:fill="FFFFFF"/>
        <w:spacing w:before="0" w:beforeAutospacing="0" w:after="225" w:afterAutospacing="0" w:line="276" w:lineRule="auto"/>
        <w:jc w:val="both"/>
        <w:rPr>
          <w:rFonts w:ascii="Verdana" w:hAnsi="Verdana" w:cs="Arial"/>
          <w:sz w:val="21"/>
          <w:szCs w:val="21"/>
          <w:shd w:val="clear" w:color="auto" w:fill="FFFFFF"/>
        </w:rPr>
      </w:pPr>
      <w:r w:rsidRPr="008C73CC">
        <w:rPr>
          <w:rFonts w:ascii="Verdana" w:hAnsi="Verdana" w:cs="Arial"/>
          <w:sz w:val="21"/>
          <w:szCs w:val="21"/>
          <w:shd w:val="clear" w:color="auto" w:fill="FFFFFF"/>
        </w:rPr>
        <w:t>W 2016r. PTPA zawiadomiło RPO o dyskryminujących praktykach, polegających na zakazie wstępu osób z wózkami dziecięcymi do jednego z warszawskich sklepów. Na skutek interwencji RPO, Policja po przeprowadzeniu postępowania wyjaśniającego z art. 138 kodeksu wykroczeń, skierowała wniosek o ukaranie. W grudniu 2016r. Sąd wyrokiem nakazowym ukarał właściciela sklepu grzywną w wysokości 20 zł i zwolnił go od ponoszenia kosztów sądowych.</w:t>
      </w:r>
    </w:p>
    <w:p w:rsidR="000C324C" w:rsidRDefault="000C324C" w:rsidP="0009576D">
      <w:pPr>
        <w:spacing w:after="0" w:line="276" w:lineRule="auto"/>
        <w:jc w:val="both"/>
        <w:rPr>
          <w:rStyle w:val="Pogrubienie"/>
          <w:rFonts w:ascii="Verdana" w:hAnsi="Verdana"/>
          <w:color w:val="FF0000"/>
          <w:sz w:val="21"/>
          <w:szCs w:val="21"/>
        </w:rPr>
      </w:pPr>
      <w:r w:rsidRPr="000C324C">
        <w:rPr>
          <w:rStyle w:val="Pogrubienie"/>
          <w:rFonts w:ascii="Verdana" w:hAnsi="Verdana"/>
          <w:color w:val="FF0000"/>
          <w:sz w:val="21"/>
          <w:szCs w:val="21"/>
        </w:rPr>
        <w:t>Geje i lesbijki skarżą Polskę do Trybunału w Strasburgu</w:t>
      </w:r>
    </w:p>
    <w:p w:rsidR="000C324C" w:rsidRPr="000C324C" w:rsidRDefault="000C324C" w:rsidP="0009576D">
      <w:pPr>
        <w:spacing w:after="0" w:line="276" w:lineRule="auto"/>
        <w:jc w:val="both"/>
        <w:rPr>
          <w:rStyle w:val="Pogrubienie"/>
          <w:color w:val="FF0000"/>
        </w:rPr>
      </w:pPr>
    </w:p>
    <w:p w:rsidR="008C73CC" w:rsidRDefault="000C324C" w:rsidP="0009576D">
      <w:pPr>
        <w:pStyle w:val="NormalnyWeb"/>
        <w:shd w:val="clear" w:color="auto" w:fill="FFFFFF"/>
        <w:spacing w:before="0" w:beforeAutospacing="0" w:after="225" w:afterAutospacing="0" w:line="276" w:lineRule="auto"/>
        <w:jc w:val="both"/>
        <w:rPr>
          <w:rFonts w:ascii="Verdana" w:hAnsi="Verdana" w:cs="Arial"/>
          <w:sz w:val="21"/>
          <w:szCs w:val="21"/>
          <w:shd w:val="clear" w:color="auto" w:fill="FFFFFF"/>
        </w:rPr>
      </w:pPr>
      <w:r w:rsidRPr="000C324C">
        <w:rPr>
          <w:rFonts w:ascii="Verdana" w:hAnsi="Verdana" w:cs="Arial"/>
          <w:sz w:val="21"/>
          <w:szCs w:val="21"/>
          <w:shd w:val="clear" w:color="auto" w:fill="FFFFFF"/>
        </w:rPr>
        <w:t>Nastąpił przełom na drodze do wprowadzenia związków partnerskich i równości małżeńskiej w Polsce. Po przejściu krajowej procedury sądowej, nie bacząc na próbę zastraszenia przez Prokuraturę Generalną, pary gejów i lesbijek z Koalicji na Rzecz Związków Partnerskich i Równości Małżeńskiej złożyły skargi na Polskę do Trybunału w Strasburgu. PTPA jest częścią Koalicji.</w:t>
      </w:r>
    </w:p>
    <w:p w:rsidR="000C324C" w:rsidRDefault="000C324C" w:rsidP="0009576D">
      <w:pPr>
        <w:pStyle w:val="NormalnyWeb"/>
        <w:shd w:val="clear" w:color="auto" w:fill="FFFFFF"/>
        <w:spacing w:before="0" w:beforeAutospacing="0" w:after="225" w:afterAutospacing="0" w:line="276" w:lineRule="auto"/>
        <w:jc w:val="both"/>
        <w:rPr>
          <w:rFonts w:ascii="Verdana" w:hAnsi="Verdana" w:cs="Arial"/>
          <w:sz w:val="21"/>
          <w:szCs w:val="21"/>
          <w:shd w:val="clear" w:color="auto" w:fill="FFFFFF"/>
        </w:rPr>
      </w:pPr>
      <w:r w:rsidRPr="000C324C">
        <w:rPr>
          <w:rFonts w:ascii="Verdana" w:hAnsi="Verdana" w:cs="Arial"/>
          <w:sz w:val="21"/>
          <w:szCs w:val="21"/>
          <w:shd w:val="clear" w:color="auto" w:fill="FFFFFF"/>
        </w:rPr>
        <w:t xml:space="preserve">Zanim skargi zostały złożone do Trybunału w Strasburgu, wszystkie pary musiały przejść ścieżkę prawną dostępną w kraju – od urzędów stanu cywilnego, przez sądy rejonowe po sądy okręgowe. W przypadku wszystkich czterech par sądy okręgowe utrzymały rozstrzygnięcia sądów rejonowych, które uznały, że Kierownicy Urzędów Stanów Cywilnych zasadnie odmówili przyjęcia dokumentów potwierdzających możliwość zawarcia małżeństwa. Ostatnia para oczekuje jeszcze na zakończenie postępowania sądowego. Zakończenie postępowań sądowych w Polsce otworzyło Koalicji drogę do złożenia skarg do Europejskiego Trybunału Praw Człowieka. </w:t>
      </w:r>
    </w:p>
    <w:p w:rsidR="008C73CC" w:rsidRPr="00487E07" w:rsidRDefault="000C324C" w:rsidP="0009576D">
      <w:pPr>
        <w:pStyle w:val="NormalnyWeb"/>
        <w:shd w:val="clear" w:color="auto" w:fill="FFFFFF"/>
        <w:spacing w:before="0" w:beforeAutospacing="0" w:after="225" w:afterAutospacing="0" w:line="276" w:lineRule="auto"/>
        <w:jc w:val="both"/>
        <w:rPr>
          <w:rFonts w:ascii="Verdana" w:hAnsi="Verdana" w:cs="Arial"/>
          <w:sz w:val="21"/>
          <w:szCs w:val="21"/>
          <w:shd w:val="clear" w:color="auto" w:fill="FFFFFF"/>
        </w:rPr>
      </w:pPr>
      <w:r w:rsidRPr="000C324C">
        <w:rPr>
          <w:rFonts w:ascii="Verdana" w:hAnsi="Verdana" w:cs="Arial"/>
          <w:sz w:val="21"/>
          <w:szCs w:val="21"/>
          <w:shd w:val="clear" w:color="auto" w:fill="FFFFFF"/>
        </w:rPr>
        <w:t xml:space="preserve">Koalicja na Rzecz Związków Partnerskich i Równości Małżeńskiej powstała w listopadzie 2015 roku. Tworzy ją pięć par gejów i lesbijek oraz wspomagające je organizacje pozarządowe – Kampania Przeciw </w:t>
      </w:r>
      <w:proofErr w:type="spellStart"/>
      <w:r w:rsidRPr="000C324C">
        <w:rPr>
          <w:rFonts w:ascii="Verdana" w:hAnsi="Verdana" w:cs="Arial"/>
          <w:sz w:val="21"/>
          <w:szCs w:val="21"/>
          <w:shd w:val="clear" w:color="auto" w:fill="FFFFFF"/>
        </w:rPr>
        <w:t>Homofobii</w:t>
      </w:r>
      <w:proofErr w:type="spellEnd"/>
      <w:r w:rsidRPr="000C324C">
        <w:rPr>
          <w:rFonts w:ascii="Verdana" w:hAnsi="Verdana" w:cs="Arial"/>
          <w:sz w:val="21"/>
          <w:szCs w:val="21"/>
          <w:shd w:val="clear" w:color="auto" w:fill="FFFFFF"/>
        </w:rPr>
        <w:t xml:space="preserve">, Miłość Nie Wyklucza, Polskie Towarzystwo Prawa </w:t>
      </w:r>
      <w:proofErr w:type="spellStart"/>
      <w:r w:rsidRPr="000C324C">
        <w:rPr>
          <w:rFonts w:ascii="Verdana" w:hAnsi="Verdana" w:cs="Arial"/>
          <w:sz w:val="21"/>
          <w:szCs w:val="21"/>
          <w:shd w:val="clear" w:color="auto" w:fill="FFFFFF"/>
        </w:rPr>
        <w:t>Antydyskryminacyjnego</w:t>
      </w:r>
      <w:proofErr w:type="spellEnd"/>
      <w:r w:rsidRPr="000C324C">
        <w:rPr>
          <w:rFonts w:ascii="Verdana" w:hAnsi="Verdana" w:cs="Arial"/>
          <w:sz w:val="21"/>
          <w:szCs w:val="21"/>
          <w:shd w:val="clear" w:color="auto" w:fill="FFFFFF"/>
        </w:rPr>
        <w:t xml:space="preserve"> i Helsińska Fundacja Praw Człowieka, a także kancelarie prawne – Pietrzak, Sidor i Wspólnicy oraz </w:t>
      </w:r>
      <w:proofErr w:type="spellStart"/>
      <w:r w:rsidRPr="000C324C">
        <w:rPr>
          <w:rFonts w:ascii="Verdana" w:hAnsi="Verdana" w:cs="Arial"/>
          <w:sz w:val="21"/>
          <w:szCs w:val="21"/>
          <w:shd w:val="clear" w:color="auto" w:fill="FFFFFF"/>
        </w:rPr>
        <w:t>Tataj</w:t>
      </w:r>
      <w:proofErr w:type="spellEnd"/>
      <w:r w:rsidRPr="000C324C">
        <w:rPr>
          <w:rFonts w:ascii="Verdana" w:hAnsi="Verdana" w:cs="Arial"/>
          <w:sz w:val="21"/>
          <w:szCs w:val="21"/>
          <w:shd w:val="clear" w:color="auto" w:fill="FFFFFF"/>
        </w:rPr>
        <w:t xml:space="preserve"> Górski Adwokaci. Celem Koalicji jest doprowadzenie do wydania przez Europejski Trybunał Praw Człowieka historycznego wyroku, który zobowiąże Polskę do przyjęcia przepisów umożliwiających parom osób tej samej płci zawieranie związków partnerskich lub małżeństw.</w:t>
      </w:r>
    </w:p>
    <w:p w:rsidR="00BB5261" w:rsidRPr="00136078" w:rsidRDefault="00816888" w:rsidP="0009576D">
      <w:pPr>
        <w:spacing w:after="0" w:line="276" w:lineRule="auto"/>
        <w:jc w:val="both"/>
        <w:rPr>
          <w:rFonts w:ascii="Verdana" w:hAnsi="Verdana"/>
          <w:color w:val="000000"/>
          <w:sz w:val="21"/>
          <w:szCs w:val="21"/>
        </w:rPr>
      </w:pPr>
      <w:r w:rsidRPr="00816888">
        <w:rPr>
          <w:rFonts w:ascii="Verdana" w:hAnsi="Verdana"/>
          <w:color w:val="000000"/>
          <w:sz w:val="21"/>
          <w:szCs w:val="21"/>
        </w:rPr>
        <w:pict>
          <v:rect id="_x0000_i1026" style="width:453.6pt;height:1.5pt" o:hralign="center" o:hrstd="t" o:hr="t" fillcolor="#a0a0a0" stroked="f"/>
        </w:pict>
      </w:r>
    </w:p>
    <w:p w:rsidR="00BB5261" w:rsidRDefault="00BB5261" w:rsidP="0009576D">
      <w:pPr>
        <w:spacing w:after="0" w:line="276" w:lineRule="auto"/>
        <w:jc w:val="both"/>
        <w:rPr>
          <w:rFonts w:ascii="Verdana" w:hAnsi="Verdana"/>
          <w:b/>
          <w:bCs/>
          <w:color w:val="696969"/>
          <w:sz w:val="21"/>
          <w:szCs w:val="21"/>
        </w:rPr>
      </w:pPr>
      <w:r>
        <w:rPr>
          <w:rFonts w:ascii="Verdana" w:hAnsi="Verdana"/>
          <w:b/>
          <w:bCs/>
          <w:color w:val="696969"/>
          <w:sz w:val="21"/>
          <w:szCs w:val="21"/>
        </w:rPr>
        <w:t>PTPA w mediach</w:t>
      </w:r>
    </w:p>
    <w:p w:rsidR="00BB5261" w:rsidRDefault="00BB5261" w:rsidP="0009576D">
      <w:pPr>
        <w:spacing w:after="0" w:line="276" w:lineRule="auto"/>
        <w:jc w:val="both"/>
        <w:rPr>
          <w:rStyle w:val="Pogrubienie"/>
          <w:rFonts w:ascii="Verdana" w:hAnsi="Verdana"/>
          <w:color w:val="FF0000"/>
          <w:sz w:val="21"/>
          <w:szCs w:val="21"/>
        </w:rPr>
      </w:pPr>
      <w:r>
        <w:rPr>
          <w:rFonts w:ascii="Verdana" w:hAnsi="Verdana"/>
          <w:color w:val="000000"/>
          <w:sz w:val="21"/>
          <w:szCs w:val="21"/>
        </w:rPr>
        <w:br/>
      </w:r>
      <w:r>
        <w:rPr>
          <w:rStyle w:val="Pogrubienie"/>
          <w:rFonts w:ascii="Verdana" w:hAnsi="Verdana"/>
          <w:color w:val="FF0000"/>
          <w:sz w:val="21"/>
          <w:szCs w:val="21"/>
        </w:rPr>
        <w:t xml:space="preserve">Wywiad </w:t>
      </w:r>
      <w:r w:rsidR="00D04DB5">
        <w:rPr>
          <w:rStyle w:val="Pogrubienie"/>
          <w:rFonts w:ascii="Verdana" w:hAnsi="Verdana"/>
          <w:color w:val="FF0000"/>
          <w:sz w:val="21"/>
          <w:szCs w:val="21"/>
        </w:rPr>
        <w:t>dla Krytyki Politycznej na temat zagrożeń dla praw człowieka w Polsce</w:t>
      </w:r>
    </w:p>
    <w:p w:rsidR="00BB5261" w:rsidRDefault="00BB5261" w:rsidP="0009576D">
      <w:pPr>
        <w:spacing w:after="0" w:line="276" w:lineRule="auto"/>
        <w:jc w:val="both"/>
        <w:rPr>
          <w:rStyle w:val="Pogrubienie"/>
          <w:rFonts w:ascii="Verdana" w:hAnsi="Verdana"/>
          <w:color w:val="FF0000"/>
          <w:sz w:val="21"/>
          <w:szCs w:val="21"/>
        </w:rPr>
      </w:pPr>
    </w:p>
    <w:p w:rsidR="00BB5261" w:rsidRDefault="00D04DB5" w:rsidP="0009576D">
      <w:pPr>
        <w:spacing w:after="0" w:line="276" w:lineRule="auto"/>
        <w:jc w:val="both"/>
        <w:rPr>
          <w:rFonts w:ascii="Verdana" w:hAnsi="Verdana"/>
          <w:color w:val="000000"/>
          <w:sz w:val="21"/>
          <w:szCs w:val="21"/>
        </w:rPr>
      </w:pPr>
      <w:r>
        <w:rPr>
          <w:rFonts w:ascii="Helvetica" w:hAnsi="Helvetica" w:cs="Helvetica"/>
          <w:color w:val="1D2129"/>
          <w:sz w:val="21"/>
          <w:szCs w:val="21"/>
          <w:shd w:val="clear" w:color="auto" w:fill="FFFFFF"/>
        </w:rPr>
        <w:t xml:space="preserve">Dr Krzysztof </w:t>
      </w:r>
      <w:proofErr w:type="spellStart"/>
      <w:r>
        <w:rPr>
          <w:rFonts w:ascii="Helvetica" w:hAnsi="Helvetica" w:cs="Helvetica"/>
          <w:color w:val="1D2129"/>
          <w:sz w:val="21"/>
          <w:szCs w:val="21"/>
          <w:shd w:val="clear" w:color="auto" w:fill="FFFFFF"/>
        </w:rPr>
        <w:t>Śmiszek</w:t>
      </w:r>
      <w:proofErr w:type="spellEnd"/>
      <w:r>
        <w:rPr>
          <w:rFonts w:ascii="Helvetica" w:hAnsi="Helvetica" w:cs="Helvetica"/>
          <w:color w:val="1D2129"/>
          <w:sz w:val="21"/>
          <w:szCs w:val="21"/>
          <w:shd w:val="clear" w:color="auto" w:fill="FFFFFF"/>
        </w:rPr>
        <w:t xml:space="preserve"> z PTPA, Danuta Przywara z Helsińskiej Fundacji Praw Człowieka, </w:t>
      </w:r>
      <w:proofErr w:type="spellStart"/>
      <w:r>
        <w:rPr>
          <w:rFonts w:ascii="Helvetica" w:hAnsi="Helvetica" w:cs="Helvetica"/>
          <w:color w:val="1D2129"/>
          <w:sz w:val="21"/>
          <w:szCs w:val="21"/>
          <w:shd w:val="clear" w:color="auto" w:fill="FFFFFF"/>
        </w:rPr>
        <w:t>Draginja</w:t>
      </w:r>
      <w:proofErr w:type="spellEnd"/>
      <w:r>
        <w:rPr>
          <w:rFonts w:ascii="Helvetica" w:hAnsi="Helvetica" w:cs="Helvetica"/>
          <w:color w:val="1D2129"/>
          <w:sz w:val="21"/>
          <w:szCs w:val="21"/>
          <w:shd w:val="clear" w:color="auto" w:fill="FFFFFF"/>
        </w:rPr>
        <w:t xml:space="preserve"> </w:t>
      </w:r>
      <w:proofErr w:type="spellStart"/>
      <w:r>
        <w:rPr>
          <w:rFonts w:ascii="Helvetica" w:hAnsi="Helvetica" w:cs="Helvetica"/>
          <w:color w:val="1D2129"/>
          <w:sz w:val="21"/>
          <w:szCs w:val="21"/>
          <w:shd w:val="clear" w:color="auto" w:fill="FFFFFF"/>
        </w:rPr>
        <w:t>Nadażdin</w:t>
      </w:r>
      <w:proofErr w:type="spellEnd"/>
      <w:r>
        <w:rPr>
          <w:rFonts w:ascii="Helvetica" w:hAnsi="Helvetica" w:cs="Helvetica"/>
          <w:color w:val="1D2129"/>
          <w:sz w:val="21"/>
          <w:szCs w:val="21"/>
          <w:shd w:val="clear" w:color="auto" w:fill="FFFFFF"/>
        </w:rPr>
        <w:t xml:space="preserve"> z </w:t>
      </w:r>
      <w:proofErr w:type="spellStart"/>
      <w:r>
        <w:rPr>
          <w:rFonts w:ascii="Helvetica" w:hAnsi="Helvetica" w:cs="Helvetica"/>
          <w:color w:val="1D2129"/>
          <w:sz w:val="21"/>
          <w:szCs w:val="21"/>
          <w:shd w:val="clear" w:color="auto" w:fill="FFFFFF"/>
        </w:rPr>
        <w:t>Amnesty</w:t>
      </w:r>
      <w:proofErr w:type="spellEnd"/>
      <w:r>
        <w:rPr>
          <w:rFonts w:ascii="Helvetica" w:hAnsi="Helvetica" w:cs="Helvetica"/>
          <w:color w:val="1D2129"/>
          <w:sz w:val="21"/>
          <w:szCs w:val="21"/>
          <w:shd w:val="clear" w:color="auto" w:fill="FFFFFF"/>
        </w:rPr>
        <w:t xml:space="preserve"> International oraz Maria </w:t>
      </w:r>
      <w:proofErr w:type="spellStart"/>
      <w:r>
        <w:rPr>
          <w:rFonts w:ascii="Helvetica" w:hAnsi="Helvetica" w:cs="Helvetica"/>
          <w:color w:val="1D2129"/>
          <w:sz w:val="21"/>
          <w:szCs w:val="21"/>
          <w:shd w:val="clear" w:color="auto" w:fill="FFFFFF"/>
        </w:rPr>
        <w:t>Ejchart-Dubois</w:t>
      </w:r>
      <w:proofErr w:type="spellEnd"/>
      <w:r>
        <w:rPr>
          <w:rFonts w:ascii="Helvetica" w:hAnsi="Helvetica" w:cs="Helvetica"/>
          <w:color w:val="1D2129"/>
          <w:sz w:val="21"/>
          <w:szCs w:val="21"/>
          <w:shd w:val="clear" w:color="auto" w:fill="FFFFFF"/>
        </w:rPr>
        <w:t xml:space="preserve"> ze Stowarzyszenia im. Prof. Z. Hołdy udzielili komentarza dla Krytyki Politycznej na temat obecnych zagrożeń praw człowieka w Polsce.</w:t>
      </w:r>
    </w:p>
    <w:p w:rsidR="00BB5261" w:rsidRPr="00D04DB5" w:rsidRDefault="00BB5261" w:rsidP="0009576D">
      <w:pPr>
        <w:spacing w:after="0" w:line="276" w:lineRule="auto"/>
        <w:jc w:val="both"/>
        <w:rPr>
          <w:rFonts w:ascii="Verdana" w:hAnsi="Verdana"/>
          <w:bCs/>
          <w:color w:val="FF0000"/>
          <w:sz w:val="21"/>
          <w:szCs w:val="21"/>
          <w:u w:val="single"/>
        </w:rPr>
      </w:pPr>
      <w:r w:rsidRPr="00854F2B">
        <w:rPr>
          <w:rFonts w:ascii="Verdana" w:hAnsi="Verdana"/>
          <w:b/>
          <w:bCs/>
          <w:color w:val="FF0000"/>
          <w:sz w:val="21"/>
          <w:szCs w:val="21"/>
        </w:rPr>
        <w:lastRenderedPageBreak/>
        <w:t xml:space="preserve">Link do </w:t>
      </w:r>
      <w:r>
        <w:rPr>
          <w:rFonts w:ascii="Verdana" w:hAnsi="Verdana"/>
          <w:b/>
          <w:bCs/>
          <w:color w:val="FF0000"/>
          <w:sz w:val="21"/>
          <w:szCs w:val="21"/>
        </w:rPr>
        <w:t xml:space="preserve">pełnego </w:t>
      </w:r>
      <w:r w:rsidRPr="00854F2B">
        <w:rPr>
          <w:rFonts w:ascii="Verdana" w:hAnsi="Verdana"/>
          <w:b/>
          <w:bCs/>
          <w:color w:val="FF0000"/>
          <w:sz w:val="21"/>
          <w:szCs w:val="21"/>
        </w:rPr>
        <w:t xml:space="preserve">wywiadu: </w:t>
      </w:r>
      <w:r w:rsidR="00D04DB5" w:rsidRPr="00D04DB5">
        <w:rPr>
          <w:rFonts w:ascii="Verdana" w:hAnsi="Verdana"/>
          <w:bCs/>
          <w:color w:val="FF0000"/>
          <w:sz w:val="21"/>
          <w:szCs w:val="21"/>
          <w:u w:val="single"/>
        </w:rPr>
        <w:t>http://krytykapolityczna.pl/kraj/nadazdin-smiszek-przywara-ejchart-dubois-pora-na-bunt-instytucji/</w:t>
      </w:r>
    </w:p>
    <w:p w:rsidR="00BB5261" w:rsidRPr="00B67CB6" w:rsidRDefault="00BB5261" w:rsidP="0009576D">
      <w:pPr>
        <w:spacing w:after="0" w:line="276" w:lineRule="auto"/>
        <w:jc w:val="both"/>
        <w:rPr>
          <w:rFonts w:ascii="Verdana" w:hAnsi="Verdana"/>
          <w:bCs/>
          <w:sz w:val="21"/>
          <w:szCs w:val="21"/>
        </w:rPr>
      </w:pPr>
    </w:p>
    <w:p w:rsidR="00BB5261" w:rsidRPr="00C5362F" w:rsidRDefault="00816888" w:rsidP="0009576D">
      <w:pPr>
        <w:spacing w:after="0" w:line="276" w:lineRule="auto"/>
        <w:jc w:val="both"/>
        <w:rPr>
          <w:rFonts w:ascii="Verdana" w:hAnsi="Verdana"/>
          <w:color w:val="000000"/>
          <w:sz w:val="21"/>
          <w:szCs w:val="21"/>
        </w:rPr>
      </w:pPr>
      <w:r w:rsidRPr="00816888">
        <w:rPr>
          <w:rFonts w:ascii="Verdana" w:hAnsi="Verdana"/>
          <w:color w:val="000000"/>
          <w:sz w:val="21"/>
          <w:szCs w:val="21"/>
        </w:rPr>
        <w:pict>
          <v:rect id="_x0000_i1027" style="width:453.6pt;height:1.5pt" o:hralign="center" o:hrstd="t" o:hr="t" fillcolor="#a0a0a0" stroked="f"/>
        </w:pict>
      </w:r>
    </w:p>
    <w:p w:rsidR="00BB5261" w:rsidRDefault="00BB5261" w:rsidP="0009576D">
      <w:pPr>
        <w:spacing w:after="0" w:line="276" w:lineRule="auto"/>
        <w:jc w:val="both"/>
        <w:rPr>
          <w:rFonts w:ascii="Verdana" w:hAnsi="Verdana"/>
          <w:b/>
          <w:bCs/>
          <w:color w:val="FF0000"/>
          <w:sz w:val="21"/>
          <w:szCs w:val="21"/>
        </w:rPr>
      </w:pPr>
      <w:r>
        <w:rPr>
          <w:rFonts w:ascii="Verdana" w:hAnsi="Verdana"/>
          <w:b/>
          <w:bCs/>
          <w:color w:val="696969"/>
          <w:sz w:val="21"/>
          <w:szCs w:val="21"/>
        </w:rPr>
        <w:t>Aktualności</w:t>
      </w:r>
      <w:r>
        <w:rPr>
          <w:rFonts w:ascii="Verdana" w:hAnsi="Verdana"/>
          <w:color w:val="000000"/>
          <w:sz w:val="21"/>
          <w:szCs w:val="21"/>
        </w:rPr>
        <w:br/>
      </w:r>
    </w:p>
    <w:p w:rsidR="00BB5261" w:rsidRDefault="00243A86" w:rsidP="0009576D">
      <w:pPr>
        <w:spacing w:after="0" w:line="276" w:lineRule="auto"/>
        <w:jc w:val="both"/>
        <w:rPr>
          <w:rFonts w:ascii="Verdana" w:hAnsi="Verdana"/>
          <w:b/>
          <w:bCs/>
          <w:color w:val="FF0000"/>
          <w:sz w:val="21"/>
          <w:szCs w:val="21"/>
        </w:rPr>
      </w:pPr>
      <w:proofErr w:type="spellStart"/>
      <w:r>
        <w:rPr>
          <w:rFonts w:ascii="Verdana" w:hAnsi="Verdana"/>
          <w:b/>
          <w:bCs/>
          <w:color w:val="FF0000"/>
          <w:sz w:val="21"/>
          <w:szCs w:val="21"/>
        </w:rPr>
        <w:t>Antydyskryminacyjne</w:t>
      </w:r>
      <w:proofErr w:type="spellEnd"/>
      <w:r>
        <w:rPr>
          <w:rFonts w:ascii="Verdana" w:hAnsi="Verdana"/>
          <w:b/>
          <w:bCs/>
          <w:color w:val="FF0000"/>
          <w:sz w:val="21"/>
          <w:szCs w:val="21"/>
        </w:rPr>
        <w:t xml:space="preserve"> szkolenie</w:t>
      </w:r>
      <w:r w:rsidR="000C324C">
        <w:rPr>
          <w:rFonts w:ascii="Verdana" w:hAnsi="Verdana"/>
          <w:b/>
          <w:bCs/>
          <w:color w:val="FF0000"/>
          <w:sz w:val="21"/>
          <w:szCs w:val="21"/>
        </w:rPr>
        <w:t xml:space="preserve"> dla radców prawnych</w:t>
      </w:r>
    </w:p>
    <w:p w:rsidR="00BB5261" w:rsidRDefault="00BB5261" w:rsidP="0009576D">
      <w:pPr>
        <w:spacing w:after="0" w:line="276" w:lineRule="auto"/>
        <w:jc w:val="both"/>
        <w:rPr>
          <w:rFonts w:ascii="Verdana" w:hAnsi="Verdana"/>
          <w:b/>
          <w:bCs/>
          <w:color w:val="FF0000"/>
          <w:sz w:val="21"/>
          <w:szCs w:val="21"/>
        </w:rPr>
      </w:pPr>
    </w:p>
    <w:p w:rsidR="00BB5261" w:rsidRPr="008C73CC" w:rsidRDefault="008C73CC" w:rsidP="0009576D">
      <w:pPr>
        <w:spacing w:after="0" w:line="276" w:lineRule="auto"/>
        <w:jc w:val="both"/>
        <w:rPr>
          <w:rFonts w:ascii="Verdana" w:hAnsi="Verdana"/>
          <w:color w:val="000000"/>
          <w:sz w:val="21"/>
          <w:szCs w:val="21"/>
        </w:rPr>
      </w:pPr>
      <w:r w:rsidRPr="008C73CC">
        <w:rPr>
          <w:rFonts w:ascii="Verdana" w:hAnsi="Verdana"/>
          <w:color w:val="000000"/>
          <w:sz w:val="21"/>
          <w:szCs w:val="21"/>
        </w:rPr>
        <w:t xml:space="preserve">Osoby wykonujące zawód radcy prawnego, bądź odbywające aplikację radcowską zachęcamy do skorzystania ze szkolenia </w:t>
      </w:r>
      <w:proofErr w:type="spellStart"/>
      <w:r w:rsidRPr="008C73CC">
        <w:rPr>
          <w:rFonts w:ascii="Verdana" w:hAnsi="Verdana"/>
          <w:color w:val="000000"/>
          <w:sz w:val="21"/>
          <w:szCs w:val="21"/>
        </w:rPr>
        <w:t>e-learningowego</w:t>
      </w:r>
      <w:proofErr w:type="spellEnd"/>
      <w:r w:rsidRPr="008C73CC">
        <w:rPr>
          <w:rFonts w:ascii="Verdana" w:hAnsi="Verdana"/>
          <w:color w:val="000000"/>
          <w:sz w:val="21"/>
          <w:szCs w:val="21"/>
        </w:rPr>
        <w:t xml:space="preserve"> nt. "Definicja dyskryminacji w świetle prawa krajowego – geneza zjawiska, źródła ochrony i praktyka orzecznicza" autorstwa </w:t>
      </w:r>
      <w:proofErr w:type="spellStart"/>
      <w:r w:rsidRPr="008C73CC">
        <w:rPr>
          <w:rFonts w:ascii="Verdana" w:hAnsi="Verdana"/>
          <w:color w:val="000000"/>
          <w:sz w:val="21"/>
          <w:szCs w:val="21"/>
        </w:rPr>
        <w:t>mec</w:t>
      </w:r>
      <w:proofErr w:type="spellEnd"/>
      <w:r w:rsidRPr="008C73CC">
        <w:rPr>
          <w:rFonts w:ascii="Verdana" w:hAnsi="Verdana"/>
          <w:color w:val="000000"/>
          <w:sz w:val="21"/>
          <w:szCs w:val="21"/>
        </w:rPr>
        <w:t>.</w:t>
      </w:r>
      <w:r w:rsidRPr="008C73CC">
        <w:rPr>
          <w:rFonts w:ascii="Verdana" w:hAnsi="Verdana"/>
          <w:color w:val="000000"/>
        </w:rPr>
        <w:t> </w:t>
      </w:r>
      <w:hyperlink r:id="rId7" w:history="1">
        <w:r w:rsidRPr="008C73CC">
          <w:rPr>
            <w:rFonts w:ascii="Verdana" w:hAnsi="Verdana"/>
            <w:color w:val="000000"/>
          </w:rPr>
          <w:t>Karolina Kędziora</w:t>
        </w:r>
      </w:hyperlink>
      <w:r w:rsidRPr="008C73CC">
        <w:rPr>
          <w:rFonts w:ascii="Verdana" w:hAnsi="Verdana"/>
          <w:color w:val="000000"/>
          <w:sz w:val="21"/>
          <w:szCs w:val="21"/>
        </w:rPr>
        <w:t xml:space="preserve">, prezeski PTPA. Szkolenie jest dostępne na nowej platformie </w:t>
      </w:r>
      <w:proofErr w:type="spellStart"/>
      <w:r w:rsidRPr="008C73CC">
        <w:rPr>
          <w:rFonts w:ascii="Verdana" w:hAnsi="Verdana"/>
          <w:color w:val="000000"/>
          <w:sz w:val="21"/>
          <w:szCs w:val="21"/>
        </w:rPr>
        <w:t>e-lerningowej</w:t>
      </w:r>
      <w:proofErr w:type="spellEnd"/>
      <w:r w:rsidRPr="008C73CC">
        <w:rPr>
          <w:rFonts w:ascii="Verdana" w:hAnsi="Verdana"/>
          <w:color w:val="000000"/>
          <w:sz w:val="21"/>
          <w:szCs w:val="21"/>
        </w:rPr>
        <w:t xml:space="preserve"> Krajowej Izby Radców Prawnych </w:t>
      </w:r>
      <w:r w:rsidRPr="00D04DB5">
        <w:rPr>
          <w:rFonts w:ascii="Verdana" w:hAnsi="Verdana"/>
          <w:color w:val="FF0000"/>
          <w:sz w:val="21"/>
          <w:szCs w:val="21"/>
          <w:u w:val="single"/>
        </w:rPr>
        <w:t>(</w:t>
      </w:r>
      <w:hyperlink r:id="rId8" w:tgtFrame="_blank" w:history="1">
        <w:r w:rsidRPr="00D04DB5">
          <w:rPr>
            <w:rFonts w:ascii="Verdana" w:hAnsi="Verdana"/>
            <w:color w:val="FF0000"/>
            <w:u w:val="single"/>
          </w:rPr>
          <w:t>http://kirp.pl/doskonalenie-zawodowe/e-learning/</w:t>
        </w:r>
      </w:hyperlink>
      <w:r w:rsidRPr="008C73CC">
        <w:rPr>
          <w:rFonts w:ascii="Verdana" w:hAnsi="Verdana"/>
          <w:color w:val="000000"/>
        </w:rPr>
        <w:t> </w:t>
      </w:r>
      <w:r w:rsidRPr="00CD6DC6">
        <w:rPr>
          <w:rFonts w:ascii="Verdana" w:hAnsi="Verdana"/>
          <w:color w:val="FF0000"/>
          <w:sz w:val="21"/>
          <w:szCs w:val="21"/>
        </w:rPr>
        <w:t>)</w:t>
      </w:r>
      <w:r w:rsidRPr="008C73CC">
        <w:rPr>
          <w:rFonts w:ascii="Verdana" w:hAnsi="Verdana"/>
          <w:color w:val="000000"/>
          <w:sz w:val="21"/>
          <w:szCs w:val="21"/>
        </w:rPr>
        <w:t xml:space="preserve"> i mogą z niego skorzystać osoby zrzeszone we wszystkich 19 Okręgowych Izbach Radców Prawnych.</w:t>
      </w:r>
    </w:p>
    <w:p w:rsidR="008C73CC" w:rsidRDefault="008C73CC" w:rsidP="0009576D">
      <w:pPr>
        <w:spacing w:after="0" w:line="276" w:lineRule="auto"/>
        <w:jc w:val="both"/>
        <w:rPr>
          <w:rFonts w:ascii="Verdana" w:hAnsi="Verdana"/>
          <w:b/>
          <w:bCs/>
          <w:color w:val="FF0000"/>
          <w:sz w:val="21"/>
          <w:szCs w:val="21"/>
        </w:rPr>
      </w:pPr>
    </w:p>
    <w:p w:rsidR="000C324C" w:rsidRPr="000C324C" w:rsidRDefault="000C324C" w:rsidP="0009576D">
      <w:pPr>
        <w:spacing w:after="0" w:line="276" w:lineRule="auto"/>
        <w:jc w:val="both"/>
        <w:rPr>
          <w:rFonts w:ascii="Verdana" w:hAnsi="Verdana"/>
          <w:b/>
          <w:bCs/>
          <w:color w:val="FF0000"/>
          <w:sz w:val="21"/>
          <w:szCs w:val="21"/>
        </w:rPr>
      </w:pPr>
      <w:r w:rsidRPr="000C324C">
        <w:rPr>
          <w:rFonts w:ascii="Verdana" w:hAnsi="Verdana"/>
          <w:b/>
          <w:bCs/>
          <w:color w:val="FF0000"/>
          <w:sz w:val="21"/>
          <w:szCs w:val="21"/>
        </w:rPr>
        <w:t>Koalicja Równych Szans wystąpiła do RPO o wycofanie z TK wniosku</w:t>
      </w:r>
    </w:p>
    <w:p w:rsidR="000C324C" w:rsidRPr="000C324C" w:rsidRDefault="000C324C" w:rsidP="0009576D">
      <w:pPr>
        <w:spacing w:after="0" w:line="276" w:lineRule="auto"/>
        <w:jc w:val="both"/>
        <w:rPr>
          <w:rFonts w:ascii="Verdana" w:hAnsi="Verdana"/>
          <w:color w:val="000000"/>
          <w:sz w:val="21"/>
          <w:szCs w:val="21"/>
        </w:rPr>
      </w:pPr>
    </w:p>
    <w:p w:rsidR="000C324C" w:rsidRDefault="000C324C" w:rsidP="0009576D">
      <w:pPr>
        <w:spacing w:after="0" w:line="276" w:lineRule="auto"/>
        <w:jc w:val="both"/>
        <w:rPr>
          <w:rFonts w:ascii="Verdana" w:hAnsi="Verdana"/>
          <w:color w:val="000000"/>
          <w:sz w:val="21"/>
          <w:szCs w:val="21"/>
        </w:rPr>
      </w:pPr>
      <w:r w:rsidRPr="000C324C">
        <w:rPr>
          <w:rFonts w:ascii="Verdana" w:hAnsi="Verdana"/>
          <w:color w:val="000000"/>
          <w:sz w:val="21"/>
          <w:szCs w:val="21"/>
        </w:rPr>
        <w:t>Koalicja Równych Szans wystąpiła do Rzecznika Praw Obywatelskich z apelem o rozważenie wycofania wniosku o stwierdzenie niezgodności tzw. ustawy równościowej z Konstytucją RP. Wniosek taki został złożony przez RPO w marcu 2016 i podniesiono w nim, że niektóre przepisy ustawy ustanawiają nierówną ochronę przed dyskryminacją, uzależniając ją od przesłanki dyskryminacyjnej będącej motywem gorszego traktowania. Koalicja zaapelowała do RPO, aby wziął pod uwagę poważne wątpliwości co do zgodności z prawem sposobu obsadzenia niektórych stanowisk sędziów Trybunału, a tym samym zagrożenie nieważności orzeczenia.</w:t>
      </w:r>
    </w:p>
    <w:p w:rsidR="0009576D" w:rsidRDefault="0009576D" w:rsidP="0009576D">
      <w:pPr>
        <w:spacing w:after="0" w:line="276" w:lineRule="auto"/>
        <w:rPr>
          <w:rFonts w:ascii="Verdana" w:hAnsi="Verdana"/>
          <w:color w:val="000000"/>
          <w:sz w:val="21"/>
          <w:szCs w:val="21"/>
        </w:rPr>
      </w:pPr>
    </w:p>
    <w:p w:rsidR="00D04DB5" w:rsidRDefault="00D04DB5" w:rsidP="0009576D">
      <w:pPr>
        <w:spacing w:after="0" w:line="276" w:lineRule="auto"/>
        <w:rPr>
          <w:rFonts w:ascii="Verdana" w:hAnsi="Verdana"/>
          <w:color w:val="000000"/>
          <w:sz w:val="21"/>
          <w:szCs w:val="21"/>
        </w:rPr>
      </w:pPr>
      <w:r>
        <w:rPr>
          <w:rFonts w:ascii="Verdana" w:hAnsi="Verdana"/>
          <w:b/>
          <w:bCs/>
          <w:color w:val="FF0000"/>
          <w:sz w:val="21"/>
          <w:szCs w:val="21"/>
        </w:rPr>
        <w:t xml:space="preserve">Wykład </w:t>
      </w:r>
      <w:proofErr w:type="spellStart"/>
      <w:r>
        <w:rPr>
          <w:rFonts w:ascii="Verdana" w:hAnsi="Verdana"/>
          <w:b/>
          <w:bCs/>
          <w:color w:val="FF0000"/>
          <w:sz w:val="21"/>
          <w:szCs w:val="21"/>
        </w:rPr>
        <w:t>antydyskryminacyjny</w:t>
      </w:r>
      <w:proofErr w:type="spellEnd"/>
      <w:r>
        <w:rPr>
          <w:rFonts w:ascii="Verdana" w:hAnsi="Verdana"/>
          <w:b/>
          <w:bCs/>
          <w:color w:val="FF0000"/>
          <w:sz w:val="21"/>
          <w:szCs w:val="21"/>
        </w:rPr>
        <w:t xml:space="preserve"> na Wydziale Prawa UAM w Poznaniu</w:t>
      </w:r>
    </w:p>
    <w:p w:rsidR="00D04DB5" w:rsidRDefault="00D04DB5" w:rsidP="0009576D">
      <w:pPr>
        <w:spacing w:after="0" w:line="276" w:lineRule="auto"/>
        <w:rPr>
          <w:rFonts w:ascii="Verdana" w:hAnsi="Verdana"/>
          <w:color w:val="000000"/>
          <w:sz w:val="21"/>
          <w:szCs w:val="21"/>
        </w:rPr>
      </w:pPr>
    </w:p>
    <w:p w:rsidR="00D04DB5" w:rsidRDefault="00D04DB5" w:rsidP="0009576D">
      <w:pPr>
        <w:spacing w:after="0" w:line="276" w:lineRule="auto"/>
        <w:rPr>
          <w:rFonts w:ascii="Verdana" w:hAnsi="Verdana"/>
          <w:color w:val="000000"/>
          <w:sz w:val="21"/>
          <w:szCs w:val="21"/>
        </w:rPr>
      </w:pPr>
      <w:r w:rsidRPr="00D04DB5">
        <w:rPr>
          <w:rFonts w:ascii="Verdana" w:hAnsi="Verdana"/>
          <w:color w:val="000000"/>
          <w:sz w:val="21"/>
          <w:szCs w:val="21"/>
        </w:rPr>
        <w:t xml:space="preserve">PTPA objęło patronatem honorowym </w:t>
      </w:r>
      <w:r>
        <w:rPr>
          <w:rFonts w:ascii="Verdana" w:hAnsi="Verdana"/>
          <w:color w:val="000000"/>
          <w:sz w:val="21"/>
          <w:szCs w:val="21"/>
        </w:rPr>
        <w:t xml:space="preserve">prawnicze </w:t>
      </w:r>
      <w:r w:rsidR="00296BF0">
        <w:rPr>
          <w:rFonts w:ascii="Verdana" w:hAnsi="Verdana"/>
          <w:color w:val="000000"/>
          <w:sz w:val="21"/>
          <w:szCs w:val="21"/>
        </w:rPr>
        <w:t xml:space="preserve">warsztaty </w:t>
      </w:r>
      <w:proofErr w:type="spellStart"/>
      <w:r w:rsidRPr="00D04DB5">
        <w:rPr>
          <w:rFonts w:ascii="Verdana" w:hAnsi="Verdana"/>
          <w:color w:val="000000"/>
          <w:sz w:val="21"/>
          <w:szCs w:val="21"/>
        </w:rPr>
        <w:t>antydyskryminacyjne</w:t>
      </w:r>
      <w:proofErr w:type="spellEnd"/>
      <w:r w:rsidRPr="00D04DB5">
        <w:rPr>
          <w:rFonts w:ascii="Verdana" w:hAnsi="Verdana"/>
          <w:color w:val="000000"/>
          <w:sz w:val="21"/>
          <w:szCs w:val="21"/>
        </w:rPr>
        <w:t>, zorganizowane przez</w:t>
      </w:r>
      <w:r w:rsidRPr="00D04DB5">
        <w:rPr>
          <w:rFonts w:ascii="Verdana" w:hAnsi="Verdana"/>
          <w:color w:val="000000"/>
        </w:rPr>
        <w:t> </w:t>
      </w:r>
      <w:hyperlink r:id="rId9" w:history="1">
        <w:r w:rsidR="00296BF0">
          <w:rPr>
            <w:rFonts w:ascii="Verdana" w:hAnsi="Verdana"/>
            <w:color w:val="000000"/>
          </w:rPr>
          <w:t xml:space="preserve">Koło Naukowe Prawa </w:t>
        </w:r>
        <w:r w:rsidRPr="00D04DB5">
          <w:rPr>
            <w:rFonts w:ascii="Verdana" w:hAnsi="Verdana"/>
            <w:color w:val="000000"/>
          </w:rPr>
          <w:t>Międzynarodowego</w:t>
        </w:r>
        <w:r>
          <w:rPr>
            <w:rFonts w:ascii="Verdana" w:hAnsi="Verdana"/>
            <w:color w:val="000000"/>
          </w:rPr>
          <w:t xml:space="preserve"> i Dyplomacji "Inter </w:t>
        </w:r>
        <w:proofErr w:type="spellStart"/>
        <w:r>
          <w:rPr>
            <w:rFonts w:ascii="Verdana" w:hAnsi="Verdana"/>
            <w:color w:val="000000"/>
          </w:rPr>
          <w:t>Gentes</w:t>
        </w:r>
        <w:proofErr w:type="spellEnd"/>
        <w:r>
          <w:rPr>
            <w:rFonts w:ascii="Verdana" w:hAnsi="Verdana"/>
            <w:color w:val="000000"/>
          </w:rPr>
          <w:t xml:space="preserve">" na Uniwersytecie </w:t>
        </w:r>
        <w:r w:rsidRPr="00D04DB5">
          <w:rPr>
            <w:rFonts w:ascii="Verdana" w:hAnsi="Verdana"/>
            <w:color w:val="000000"/>
          </w:rPr>
          <w:t>A</w:t>
        </w:r>
        <w:r>
          <w:rPr>
            <w:rFonts w:ascii="Verdana" w:hAnsi="Verdana"/>
            <w:color w:val="000000"/>
          </w:rPr>
          <w:t>dam</w:t>
        </w:r>
        <w:r w:rsidR="00296BF0">
          <w:rPr>
            <w:rFonts w:ascii="Verdana" w:hAnsi="Verdana"/>
            <w:color w:val="000000"/>
          </w:rPr>
          <w:t xml:space="preserve">a </w:t>
        </w:r>
        <w:r w:rsidRPr="00D04DB5">
          <w:rPr>
            <w:rFonts w:ascii="Verdana" w:hAnsi="Verdana"/>
            <w:color w:val="000000"/>
          </w:rPr>
          <w:t>M</w:t>
        </w:r>
      </w:hyperlink>
      <w:r>
        <w:rPr>
          <w:rFonts w:ascii="Verdana" w:hAnsi="Verdana"/>
          <w:color w:val="000000"/>
          <w:sz w:val="21"/>
          <w:szCs w:val="21"/>
        </w:rPr>
        <w:t>ickiewicza w Poznaniu</w:t>
      </w:r>
      <w:r w:rsidRPr="00D04DB5">
        <w:rPr>
          <w:rFonts w:ascii="Verdana" w:hAnsi="Verdana"/>
          <w:color w:val="000000"/>
          <w:sz w:val="21"/>
          <w:szCs w:val="21"/>
        </w:rPr>
        <w:t>. Warsztaty odbyły się 28 marca.</w:t>
      </w:r>
    </w:p>
    <w:p w:rsidR="00D04DB5" w:rsidRPr="00D04DB5" w:rsidRDefault="00D04DB5" w:rsidP="0009576D">
      <w:pPr>
        <w:spacing w:after="0" w:line="276" w:lineRule="auto"/>
        <w:rPr>
          <w:rFonts w:ascii="Verdana" w:hAnsi="Verdana"/>
          <w:color w:val="000000"/>
          <w:sz w:val="21"/>
          <w:szCs w:val="21"/>
        </w:rPr>
      </w:pPr>
    </w:p>
    <w:p w:rsidR="00D04DB5" w:rsidRPr="000C324C" w:rsidRDefault="00D04DB5" w:rsidP="0009576D">
      <w:pPr>
        <w:spacing w:after="0" w:line="276" w:lineRule="auto"/>
        <w:rPr>
          <w:rFonts w:ascii="Verdana" w:hAnsi="Verdana"/>
          <w:color w:val="000000"/>
          <w:sz w:val="21"/>
          <w:szCs w:val="21"/>
        </w:rPr>
      </w:pPr>
      <w:r w:rsidRPr="00D04DB5">
        <w:rPr>
          <w:rFonts w:ascii="Verdana" w:hAnsi="Verdana"/>
          <w:color w:val="000000"/>
          <w:sz w:val="21"/>
          <w:szCs w:val="21"/>
        </w:rPr>
        <w:t xml:space="preserve">Eliza </w:t>
      </w:r>
      <w:proofErr w:type="spellStart"/>
      <w:r w:rsidRPr="00D04DB5">
        <w:rPr>
          <w:rFonts w:ascii="Verdana" w:hAnsi="Verdana"/>
          <w:color w:val="000000"/>
          <w:sz w:val="21"/>
          <w:szCs w:val="21"/>
        </w:rPr>
        <w:t>Rutynowska</w:t>
      </w:r>
      <w:proofErr w:type="spellEnd"/>
      <w:r w:rsidRPr="00D04DB5">
        <w:rPr>
          <w:rFonts w:ascii="Verdana" w:hAnsi="Verdana"/>
          <w:color w:val="000000"/>
          <w:sz w:val="21"/>
          <w:szCs w:val="21"/>
        </w:rPr>
        <w:t>, asystentka prawna w zespole poradnictwa prawnego PTPA</w:t>
      </w:r>
      <w:r>
        <w:rPr>
          <w:rFonts w:ascii="Verdana" w:hAnsi="Verdana"/>
          <w:color w:val="000000"/>
          <w:sz w:val="21"/>
          <w:szCs w:val="21"/>
        </w:rPr>
        <w:t>,</w:t>
      </w:r>
      <w:r w:rsidRPr="00D04DB5">
        <w:rPr>
          <w:rFonts w:ascii="Verdana" w:hAnsi="Verdana"/>
          <w:color w:val="000000"/>
          <w:sz w:val="21"/>
          <w:szCs w:val="21"/>
        </w:rPr>
        <w:t xml:space="preserve"> wygłosiła wykład "Prawo wobec dyskryminacji".</w:t>
      </w:r>
      <w:r>
        <w:rPr>
          <w:rFonts w:ascii="Helvetica" w:hAnsi="Helvetica" w:cs="Helvetica"/>
          <w:color w:val="1D2129"/>
          <w:sz w:val="21"/>
          <w:szCs w:val="21"/>
        </w:rPr>
        <w:br/>
      </w:r>
    </w:p>
    <w:p w:rsidR="00BB5261" w:rsidRPr="00A94C98" w:rsidRDefault="00816888" w:rsidP="00296BF0">
      <w:pPr>
        <w:spacing w:after="0" w:line="276" w:lineRule="auto"/>
        <w:ind w:firstLine="709"/>
        <w:jc w:val="both"/>
        <w:rPr>
          <w:rStyle w:val="Hipercze"/>
          <w:rFonts w:ascii="Verdana" w:hAnsi="Verdana"/>
          <w:color w:val="FF0000"/>
          <w:sz w:val="21"/>
          <w:szCs w:val="21"/>
        </w:rPr>
      </w:pPr>
      <w:r w:rsidRPr="00816888">
        <w:rPr>
          <w:rFonts w:ascii="Verdana" w:hAnsi="Verdana"/>
          <w:color w:val="000000"/>
          <w:sz w:val="21"/>
          <w:szCs w:val="21"/>
        </w:rPr>
        <w:pict>
          <v:rect id="_x0000_i1028" style="width:453.6pt;height:1.5pt" o:hralign="center" o:hrstd="t" o:hr="t" fillcolor="#a0a0a0" stroked="f"/>
        </w:pict>
      </w:r>
    </w:p>
    <w:p w:rsidR="00BB5261" w:rsidRPr="009B48DE" w:rsidRDefault="00BB5261" w:rsidP="0009576D">
      <w:pPr>
        <w:spacing w:after="0" w:line="276" w:lineRule="auto"/>
        <w:ind w:firstLine="709"/>
        <w:jc w:val="center"/>
        <w:rPr>
          <w:rFonts w:ascii="Verdana" w:hAnsi="Verdana"/>
          <w:b/>
          <w:bCs/>
          <w:color w:val="696969"/>
          <w:sz w:val="21"/>
          <w:szCs w:val="21"/>
        </w:rPr>
      </w:pPr>
    </w:p>
    <w:p w:rsidR="00BB5261" w:rsidRDefault="00BB5261" w:rsidP="0009576D">
      <w:pPr>
        <w:spacing w:line="276" w:lineRule="auto"/>
        <w:ind w:firstLine="709"/>
        <w:jc w:val="center"/>
        <w:rPr>
          <w:rStyle w:val="Pogrubienie"/>
          <w:rFonts w:ascii="Verdana" w:hAnsi="Verdana"/>
          <w:color w:val="FF0000"/>
          <w:sz w:val="21"/>
          <w:szCs w:val="21"/>
        </w:rPr>
      </w:pPr>
      <w:r>
        <w:rPr>
          <w:rStyle w:val="Pogrubienie"/>
          <w:rFonts w:ascii="Verdana" w:hAnsi="Verdana"/>
          <w:color w:val="FF0000"/>
          <w:sz w:val="21"/>
          <w:szCs w:val="21"/>
        </w:rPr>
        <w:t>Wesprzyj nas</w:t>
      </w:r>
    </w:p>
    <w:p w:rsidR="00BB5261" w:rsidRPr="00334103" w:rsidRDefault="00BB5261" w:rsidP="0009576D">
      <w:pPr>
        <w:spacing w:line="276" w:lineRule="auto"/>
        <w:jc w:val="center"/>
        <w:rPr>
          <w:rFonts w:ascii="Verdana" w:hAnsi="Verdana" w:cs="Arial"/>
          <w:color w:val="000000"/>
          <w:sz w:val="21"/>
          <w:szCs w:val="21"/>
        </w:rPr>
      </w:pPr>
      <w:r w:rsidRPr="00334103">
        <w:rPr>
          <w:rFonts w:ascii="Verdana" w:hAnsi="Verdana" w:cs="Arial"/>
          <w:color w:val="000000"/>
          <w:sz w:val="21"/>
          <w:szCs w:val="21"/>
        </w:rPr>
        <w:t>PTPA to organizacja, która nie działa dla zysku. Utrzymujemy się głównie dzięki grantom i darowiznom.</w:t>
      </w:r>
    </w:p>
    <w:p w:rsidR="00BB5261" w:rsidRPr="00334103" w:rsidRDefault="00BB5261" w:rsidP="0009576D">
      <w:pPr>
        <w:spacing w:line="276" w:lineRule="auto"/>
        <w:jc w:val="center"/>
        <w:rPr>
          <w:rFonts w:ascii="Verdana" w:hAnsi="Verdana" w:cs="Arial"/>
          <w:color w:val="000000"/>
          <w:sz w:val="21"/>
          <w:szCs w:val="21"/>
        </w:rPr>
      </w:pPr>
      <w:r w:rsidRPr="00334103">
        <w:rPr>
          <w:rFonts w:ascii="Verdana" w:hAnsi="Verdana" w:cs="Arial"/>
          <w:color w:val="000000"/>
          <w:sz w:val="21"/>
          <w:szCs w:val="21"/>
        </w:rPr>
        <w:t>Prowadzenie procesów sądowych, wspieranie osób doświadczających dyskryminacji,</w:t>
      </w:r>
      <w:r w:rsidRPr="00334103">
        <w:rPr>
          <w:rFonts w:ascii="Verdana" w:hAnsi="Verdana" w:cs="Arial"/>
          <w:color w:val="000000"/>
          <w:sz w:val="21"/>
          <w:szCs w:val="21"/>
        </w:rPr>
        <w:br/>
        <w:t>monitorowanie działań władz publicznych zawsze wiążą się z kosztami.</w:t>
      </w:r>
    </w:p>
    <w:p w:rsidR="00BB5261" w:rsidRPr="00334103" w:rsidRDefault="00BB5261" w:rsidP="0009576D">
      <w:pPr>
        <w:spacing w:line="276" w:lineRule="auto"/>
        <w:jc w:val="center"/>
        <w:rPr>
          <w:rFonts w:ascii="Verdana" w:hAnsi="Verdana" w:cs="Arial"/>
          <w:color w:val="000000"/>
          <w:sz w:val="21"/>
          <w:szCs w:val="21"/>
        </w:rPr>
      </w:pPr>
      <w:r w:rsidRPr="00334103">
        <w:rPr>
          <w:rFonts w:ascii="Verdana" w:hAnsi="Verdana" w:cs="Arial"/>
          <w:color w:val="000000"/>
          <w:sz w:val="21"/>
          <w:szCs w:val="21"/>
        </w:rPr>
        <w:t>Na to właśnie chcemy przeznaczyć pozyskane od Państwa darowizny.</w:t>
      </w:r>
    </w:p>
    <w:p w:rsidR="00BB5261" w:rsidRPr="00334103" w:rsidRDefault="00BB5261" w:rsidP="0009576D">
      <w:pPr>
        <w:spacing w:line="276" w:lineRule="auto"/>
        <w:jc w:val="center"/>
        <w:rPr>
          <w:rFonts w:ascii="Verdana" w:hAnsi="Verdana" w:cs="Arial"/>
          <w:color w:val="000000"/>
          <w:sz w:val="21"/>
          <w:szCs w:val="21"/>
        </w:rPr>
      </w:pPr>
      <w:r w:rsidRPr="00334103">
        <w:rPr>
          <w:rFonts w:ascii="Verdana" w:hAnsi="Verdana" w:cs="Arial"/>
          <w:color w:val="000000"/>
          <w:sz w:val="21"/>
          <w:szCs w:val="21"/>
        </w:rPr>
        <w:lastRenderedPageBreak/>
        <w:t>Przekazuj darowizny na konto Stowarzyszenia:</w:t>
      </w:r>
    </w:p>
    <w:p w:rsidR="00BB5261" w:rsidRPr="00334103" w:rsidRDefault="00BB5261" w:rsidP="0009576D">
      <w:pPr>
        <w:spacing w:line="276" w:lineRule="auto"/>
        <w:jc w:val="center"/>
        <w:rPr>
          <w:rFonts w:ascii="Verdana" w:hAnsi="Verdana"/>
          <w:color w:val="000000"/>
          <w:sz w:val="21"/>
          <w:szCs w:val="21"/>
        </w:rPr>
      </w:pPr>
      <w:r>
        <w:rPr>
          <w:rStyle w:val="Pogrubienie"/>
          <w:rFonts w:ascii="Arial" w:hAnsi="Arial" w:cs="Arial"/>
          <w:color w:val="FF0000"/>
          <w:sz w:val="30"/>
          <w:szCs w:val="30"/>
        </w:rPr>
        <w:t>24 2130 0004 2001 0407 2526 0006</w:t>
      </w:r>
      <w:r>
        <w:rPr>
          <w:rFonts w:ascii="Arial" w:hAnsi="Arial" w:cs="Arial"/>
          <w:color w:val="333333"/>
          <w:sz w:val="21"/>
          <w:szCs w:val="21"/>
        </w:rPr>
        <w:br/>
      </w:r>
      <w:r w:rsidRPr="00334103">
        <w:rPr>
          <w:rFonts w:ascii="Verdana" w:hAnsi="Verdana"/>
          <w:color w:val="000000"/>
          <w:sz w:val="21"/>
          <w:szCs w:val="21"/>
        </w:rPr>
        <w:t xml:space="preserve">Volkswagen Bank </w:t>
      </w:r>
      <w:proofErr w:type="spellStart"/>
      <w:r w:rsidRPr="00334103">
        <w:rPr>
          <w:rFonts w:ascii="Verdana" w:hAnsi="Verdana"/>
          <w:color w:val="000000"/>
          <w:sz w:val="21"/>
          <w:szCs w:val="21"/>
        </w:rPr>
        <w:t>Direct</w:t>
      </w:r>
      <w:proofErr w:type="spellEnd"/>
      <w:r w:rsidRPr="00334103">
        <w:rPr>
          <w:rFonts w:ascii="Verdana" w:hAnsi="Verdana"/>
          <w:color w:val="000000"/>
          <w:sz w:val="21"/>
          <w:szCs w:val="21"/>
        </w:rPr>
        <w:t xml:space="preserve"> (w tytule przelewów wpisując „Darowizna na cele statutowe”</w:t>
      </w:r>
      <w:r>
        <w:rPr>
          <w:rFonts w:ascii="Verdana" w:hAnsi="Verdana"/>
          <w:color w:val="000000"/>
          <w:sz w:val="21"/>
          <w:szCs w:val="21"/>
        </w:rPr>
        <w:t>)</w:t>
      </w:r>
    </w:p>
    <w:p w:rsidR="00BB5261" w:rsidRPr="00334103" w:rsidRDefault="00BB5261" w:rsidP="0009576D">
      <w:pPr>
        <w:spacing w:line="276" w:lineRule="auto"/>
        <w:jc w:val="center"/>
        <w:rPr>
          <w:rFonts w:ascii="Verdana" w:hAnsi="Verdana"/>
          <w:color w:val="000000"/>
          <w:sz w:val="21"/>
          <w:szCs w:val="21"/>
        </w:rPr>
      </w:pPr>
      <w:r w:rsidRPr="00334103">
        <w:rPr>
          <w:rFonts w:ascii="Verdana" w:hAnsi="Verdana"/>
          <w:color w:val="000000"/>
          <w:sz w:val="21"/>
          <w:szCs w:val="21"/>
        </w:rPr>
        <w:t>Dziękujemy.</w:t>
      </w:r>
    </w:p>
    <w:p w:rsidR="00BB5261" w:rsidRDefault="00BB5261" w:rsidP="00D04DB5">
      <w:pPr>
        <w:spacing w:line="276" w:lineRule="auto"/>
        <w:jc w:val="center"/>
        <w:rPr>
          <w:color w:val="000000"/>
          <w:sz w:val="27"/>
          <w:szCs w:val="27"/>
        </w:rPr>
      </w:pPr>
      <w:r>
        <w:rPr>
          <w:rFonts w:ascii="Verdana" w:hAnsi="Verdana"/>
          <w:color w:val="000000"/>
          <w:sz w:val="21"/>
          <w:szCs w:val="21"/>
        </w:rPr>
        <w:br/>
      </w:r>
      <w:r w:rsidR="00816888" w:rsidRPr="00816888">
        <w:rPr>
          <w:color w:val="000000"/>
          <w:sz w:val="27"/>
          <w:szCs w:val="27"/>
        </w:rPr>
        <w:pict>
          <v:rect id="_x0000_i1029" style="width:453.6pt;height:1.5pt" o:hralign="center" o:hrstd="t" o:hr="t" fillcolor="#a0a0a0" stroked="f"/>
        </w:pict>
      </w:r>
    </w:p>
    <w:p w:rsidR="00BB5261" w:rsidRDefault="00BB5261" w:rsidP="00BB5261">
      <w:pPr>
        <w:pStyle w:val="NormalnyWeb"/>
        <w:jc w:val="center"/>
        <w:rPr>
          <w:color w:val="000000"/>
          <w:sz w:val="27"/>
          <w:szCs w:val="27"/>
        </w:rPr>
      </w:pPr>
      <w:r>
        <w:rPr>
          <w:rFonts w:ascii="Verdana" w:hAnsi="Verdana"/>
          <w:color w:val="696969"/>
          <w:sz w:val="27"/>
          <w:szCs w:val="27"/>
        </w:rPr>
        <w:t xml:space="preserve">Polskie Towarzystwo Prawa </w:t>
      </w:r>
      <w:proofErr w:type="spellStart"/>
      <w:r>
        <w:rPr>
          <w:rFonts w:ascii="Verdana" w:hAnsi="Verdana"/>
          <w:color w:val="696969"/>
          <w:sz w:val="27"/>
          <w:szCs w:val="27"/>
        </w:rPr>
        <w:t>Antydyskryminacyjnego</w:t>
      </w:r>
      <w:proofErr w:type="spellEnd"/>
      <w:r>
        <w:rPr>
          <w:rFonts w:ascii="Verdana" w:hAnsi="Verdana"/>
          <w:color w:val="696969"/>
          <w:sz w:val="27"/>
          <w:szCs w:val="27"/>
        </w:rPr>
        <w:br/>
        <w:t>ul. Szpitalna 5 lok. 6a</w:t>
      </w:r>
      <w:r>
        <w:rPr>
          <w:rFonts w:ascii="Verdana" w:hAnsi="Verdana"/>
          <w:color w:val="696969"/>
          <w:sz w:val="27"/>
          <w:szCs w:val="27"/>
        </w:rPr>
        <w:br/>
        <w:t>00-031 Warszawa</w:t>
      </w:r>
      <w:r>
        <w:rPr>
          <w:rFonts w:ascii="Verdana" w:hAnsi="Verdana"/>
          <w:color w:val="696969"/>
          <w:sz w:val="27"/>
          <w:szCs w:val="27"/>
        </w:rPr>
        <w:br/>
        <w:t>KRS 0000279645</w:t>
      </w:r>
      <w:r>
        <w:rPr>
          <w:rFonts w:ascii="Verdana" w:hAnsi="Verdana"/>
          <w:color w:val="000000"/>
          <w:sz w:val="27"/>
          <w:szCs w:val="27"/>
        </w:rPr>
        <w:br/>
      </w:r>
      <w:r>
        <w:rPr>
          <w:rFonts w:ascii="Verdana" w:hAnsi="Verdana"/>
          <w:color w:val="000000"/>
          <w:sz w:val="27"/>
          <w:szCs w:val="27"/>
        </w:rPr>
        <w:br/>
      </w:r>
      <w:r>
        <w:rPr>
          <w:rFonts w:ascii="Verdana" w:hAnsi="Verdana"/>
          <w:color w:val="000000"/>
          <w:sz w:val="27"/>
          <w:szCs w:val="27"/>
        </w:rPr>
        <w:br/>
      </w:r>
      <w:r>
        <w:rPr>
          <w:rFonts w:ascii="Verdana" w:hAnsi="Verdana"/>
          <w:color w:val="000000"/>
          <w:sz w:val="27"/>
          <w:szCs w:val="27"/>
        </w:rPr>
        <w:br/>
      </w:r>
      <w:r>
        <w:rPr>
          <w:rFonts w:ascii="Verdana" w:hAnsi="Verdana"/>
          <w:color w:val="000000"/>
          <w:sz w:val="27"/>
          <w:szCs w:val="27"/>
        </w:rPr>
        <w:br/>
      </w:r>
      <w:r>
        <w:rPr>
          <w:rStyle w:val="Pogrubienie"/>
          <w:rFonts w:ascii="Verdana" w:hAnsi="Verdana"/>
          <w:color w:val="696969"/>
          <w:sz w:val="21"/>
          <w:szCs w:val="21"/>
        </w:rPr>
        <w:t>ZAPRASZAMY DO POLUBIENIA STRONY PTPA NA</w:t>
      </w:r>
      <w:r>
        <w:rPr>
          <w:rStyle w:val="apple-converted-space"/>
          <w:rFonts w:ascii="Verdana" w:hAnsi="Verdana"/>
          <w:b/>
          <w:bCs/>
          <w:color w:val="696969"/>
          <w:sz w:val="21"/>
          <w:szCs w:val="21"/>
        </w:rPr>
        <w:t> </w:t>
      </w:r>
      <w:hyperlink r:id="rId10" w:history="1">
        <w:r>
          <w:rPr>
            <w:rStyle w:val="Hipercze"/>
            <w:rFonts w:ascii="Verdana" w:hAnsi="Verdana"/>
            <w:b/>
            <w:bCs/>
            <w:sz w:val="21"/>
            <w:szCs w:val="21"/>
          </w:rPr>
          <w:t>FACEBOOKU</w:t>
        </w:r>
      </w:hyperlink>
      <w:r>
        <w:rPr>
          <w:rStyle w:val="Pogrubienie"/>
          <w:rFonts w:ascii="Verdana" w:hAnsi="Verdana"/>
          <w:color w:val="696969"/>
          <w:sz w:val="21"/>
          <w:szCs w:val="21"/>
        </w:rPr>
        <w:t>.</w:t>
      </w:r>
    </w:p>
    <w:p w:rsidR="00BB5261" w:rsidRDefault="00BB5261" w:rsidP="00BB5261"/>
    <w:p w:rsidR="00BB5261" w:rsidRDefault="00BB5261" w:rsidP="00BB5261"/>
    <w:p w:rsidR="00BB5261" w:rsidRDefault="00BB5261" w:rsidP="00BB5261"/>
    <w:p w:rsidR="001F70BE" w:rsidRDefault="001F70BE"/>
    <w:sectPr w:rsidR="001F70BE" w:rsidSect="00403F6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0DD" w:rsidRDefault="003310DD" w:rsidP="00DB255D">
      <w:pPr>
        <w:spacing w:after="0" w:line="240" w:lineRule="auto"/>
      </w:pPr>
      <w:r>
        <w:separator/>
      </w:r>
    </w:p>
  </w:endnote>
  <w:endnote w:type="continuationSeparator" w:id="0">
    <w:p w:rsidR="003310DD" w:rsidRDefault="003310DD" w:rsidP="00DB25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0DD" w:rsidRDefault="003310DD" w:rsidP="00DB255D">
      <w:pPr>
        <w:spacing w:after="0" w:line="240" w:lineRule="auto"/>
      </w:pPr>
      <w:r>
        <w:separator/>
      </w:r>
    </w:p>
  </w:footnote>
  <w:footnote w:type="continuationSeparator" w:id="0">
    <w:p w:rsidR="003310DD" w:rsidRDefault="003310DD" w:rsidP="00DB255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B5261"/>
    <w:rsid w:val="0009576D"/>
    <w:rsid w:val="000C324C"/>
    <w:rsid w:val="00137726"/>
    <w:rsid w:val="00181946"/>
    <w:rsid w:val="001B2C40"/>
    <w:rsid w:val="001F70BE"/>
    <w:rsid w:val="00243A86"/>
    <w:rsid w:val="00296BF0"/>
    <w:rsid w:val="003310DD"/>
    <w:rsid w:val="00463DFF"/>
    <w:rsid w:val="005C49CB"/>
    <w:rsid w:val="00717BEB"/>
    <w:rsid w:val="00816888"/>
    <w:rsid w:val="008A6CEE"/>
    <w:rsid w:val="008C73CC"/>
    <w:rsid w:val="00AF7A70"/>
    <w:rsid w:val="00B20C2B"/>
    <w:rsid w:val="00BB5261"/>
    <w:rsid w:val="00C66C6C"/>
    <w:rsid w:val="00C73583"/>
    <w:rsid w:val="00C82014"/>
    <w:rsid w:val="00CD6DC6"/>
    <w:rsid w:val="00D0192E"/>
    <w:rsid w:val="00D04DB5"/>
    <w:rsid w:val="00D250AE"/>
    <w:rsid w:val="00D9338A"/>
    <w:rsid w:val="00DB255D"/>
    <w:rsid w:val="00DC4C8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5261"/>
    <w:pPr>
      <w:spacing w:after="160" w:line="254" w:lineRule="auto"/>
    </w:pPr>
  </w:style>
  <w:style w:type="paragraph" w:styleId="Nagwek2">
    <w:name w:val="heading 2"/>
    <w:basedOn w:val="Normalny"/>
    <w:link w:val="Nagwek2Znak"/>
    <w:uiPriority w:val="9"/>
    <w:qFormat/>
    <w:rsid w:val="000C324C"/>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B5261"/>
    <w:rPr>
      <w:color w:val="0000FF"/>
      <w:u w:val="single"/>
    </w:rPr>
  </w:style>
  <w:style w:type="paragraph" w:styleId="NormalnyWeb">
    <w:name w:val="Normal (Web)"/>
    <w:basedOn w:val="Normalny"/>
    <w:uiPriority w:val="99"/>
    <w:unhideWhenUsed/>
    <w:rsid w:val="00BB526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BB5261"/>
  </w:style>
  <w:style w:type="character" w:styleId="Pogrubienie">
    <w:name w:val="Strong"/>
    <w:basedOn w:val="Domylnaczcionkaakapitu"/>
    <w:uiPriority w:val="22"/>
    <w:qFormat/>
    <w:rsid w:val="00BB5261"/>
    <w:rPr>
      <w:b/>
      <w:bCs/>
    </w:rPr>
  </w:style>
  <w:style w:type="paragraph" w:customStyle="1" w:styleId="c38centregrasgrandespacement">
    <w:name w:val="c38centregrasgrandespacement"/>
    <w:basedOn w:val="Normalny"/>
    <w:rsid w:val="00BB526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DB255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B255D"/>
    <w:rPr>
      <w:sz w:val="20"/>
      <w:szCs w:val="20"/>
    </w:rPr>
  </w:style>
  <w:style w:type="character" w:styleId="Odwoanieprzypisukocowego">
    <w:name w:val="endnote reference"/>
    <w:basedOn w:val="Domylnaczcionkaakapitu"/>
    <w:uiPriority w:val="99"/>
    <w:semiHidden/>
    <w:unhideWhenUsed/>
    <w:rsid w:val="00DB255D"/>
    <w:rPr>
      <w:vertAlign w:val="superscript"/>
    </w:rPr>
  </w:style>
  <w:style w:type="character" w:customStyle="1" w:styleId="Nagwek2Znak">
    <w:name w:val="Nagłówek 2 Znak"/>
    <w:basedOn w:val="Domylnaczcionkaakapitu"/>
    <w:link w:val="Nagwek2"/>
    <w:uiPriority w:val="9"/>
    <w:rsid w:val="000C324C"/>
    <w:rPr>
      <w:rFonts w:ascii="Times New Roman" w:eastAsia="Times New Roman" w:hAnsi="Times New Roman" w:cs="Times New Roman"/>
      <w:b/>
      <w:bCs/>
      <w:sz w:val="36"/>
      <w:szCs w:val="36"/>
      <w:lang w:eastAsia="pl-PL"/>
    </w:rPr>
  </w:style>
</w:styles>
</file>

<file path=word/webSettings.xml><?xml version="1.0" encoding="utf-8"?>
<w:webSettings xmlns:r="http://schemas.openxmlformats.org/officeDocument/2006/relationships" xmlns:w="http://schemas.openxmlformats.org/wordprocessingml/2006/main">
  <w:divs>
    <w:div w:id="1501313868">
      <w:bodyDiv w:val="1"/>
      <w:marLeft w:val="0"/>
      <w:marRight w:val="0"/>
      <w:marTop w:val="0"/>
      <w:marBottom w:val="0"/>
      <w:divBdr>
        <w:top w:val="none" w:sz="0" w:space="0" w:color="auto"/>
        <w:left w:val="none" w:sz="0" w:space="0" w:color="auto"/>
        <w:bottom w:val="none" w:sz="0" w:space="0" w:color="auto"/>
        <w:right w:val="none" w:sz="0" w:space="0" w:color="auto"/>
      </w:divBdr>
    </w:div>
    <w:div w:id="206768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rp.pl/doskonalenie-zawodowe/e-learning/" TargetMode="External"/><Relationship Id="rId3" Type="http://schemas.openxmlformats.org/officeDocument/2006/relationships/settings" Target="settings.xml"/><Relationship Id="rId7" Type="http://schemas.openxmlformats.org/officeDocument/2006/relationships/hyperlink" Target="https://www.facebook.com/profile.php?id=7552475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facebook.com/pages/Polskie-Towarzystwo-Prawa-Antydyskryminacyjnego/106147239501462" TargetMode="External"/><Relationship Id="rId4" Type="http://schemas.openxmlformats.org/officeDocument/2006/relationships/webSettings" Target="webSettings.xml"/><Relationship Id="rId9" Type="http://schemas.openxmlformats.org/officeDocument/2006/relationships/hyperlink" Target="https://www.facebook.com/intergentes.ua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60BFA7-E53D-4E50-AD00-6FA48B613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1519</Words>
  <Characters>9116</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KUŁAK</dc:creator>
  <cp:lastModifiedBy>MACIEJ KUŁAK</cp:lastModifiedBy>
  <cp:revision>11</cp:revision>
  <cp:lastPrinted>2017-04-04T14:31:00Z</cp:lastPrinted>
  <dcterms:created xsi:type="dcterms:W3CDTF">2017-04-03T11:02:00Z</dcterms:created>
  <dcterms:modified xsi:type="dcterms:W3CDTF">2017-04-07T09:50:00Z</dcterms:modified>
</cp:coreProperties>
</file>