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61" w:rsidRDefault="00BB5261" w:rsidP="0009576D">
      <w:pPr>
        <w:jc w:val="center"/>
        <w:rPr>
          <w:color w:val="000000"/>
          <w:sz w:val="27"/>
          <w:szCs w:val="27"/>
        </w:rPr>
      </w:pPr>
      <w:r>
        <w:rPr>
          <w:rStyle w:val="Pogrubienie"/>
          <w:rFonts w:ascii="Verdana" w:hAnsi="Verdana"/>
          <w:color w:val="696969"/>
          <w:sz w:val="39"/>
          <w:szCs w:val="39"/>
        </w:rPr>
        <w:t>Biuletyn</w:t>
      </w:r>
      <w:r>
        <w:rPr>
          <w:rFonts w:ascii="Verdana" w:hAnsi="Verdana"/>
          <w:color w:val="000000"/>
          <w:sz w:val="27"/>
          <w:szCs w:val="27"/>
        </w:rPr>
        <w:br/>
      </w:r>
      <w:r>
        <w:rPr>
          <w:rFonts w:ascii="Verdana" w:hAnsi="Verdana"/>
          <w:color w:val="696969"/>
          <w:sz w:val="33"/>
          <w:szCs w:val="33"/>
        </w:rPr>
        <w:t>Polskiego</w:t>
      </w:r>
      <w:r>
        <w:rPr>
          <w:rStyle w:val="apple-converted-space"/>
          <w:rFonts w:ascii="Verdana" w:hAnsi="Verdana"/>
          <w:color w:val="696969"/>
          <w:sz w:val="33"/>
          <w:szCs w:val="33"/>
        </w:rPr>
        <w:t> </w:t>
      </w:r>
      <w:r>
        <w:rPr>
          <w:rFonts w:ascii="Verdana" w:hAnsi="Verdana"/>
          <w:color w:val="FF0000"/>
          <w:sz w:val="33"/>
          <w:szCs w:val="33"/>
        </w:rPr>
        <w:t>Towarzystwa</w:t>
      </w:r>
      <w:r>
        <w:rPr>
          <w:rStyle w:val="apple-converted-space"/>
          <w:rFonts w:ascii="Verdana" w:hAnsi="Verdana"/>
          <w:color w:val="FF0000"/>
          <w:sz w:val="33"/>
          <w:szCs w:val="33"/>
        </w:rPr>
        <w:t> </w:t>
      </w:r>
      <w:r>
        <w:rPr>
          <w:rFonts w:ascii="Verdana" w:hAnsi="Verdana"/>
          <w:color w:val="696969"/>
          <w:sz w:val="33"/>
          <w:szCs w:val="33"/>
        </w:rPr>
        <w:t>Prawa Antydyskryminacyjnego</w:t>
      </w:r>
      <w:r>
        <w:rPr>
          <w:color w:val="000000"/>
          <w:sz w:val="27"/>
          <w:szCs w:val="27"/>
        </w:rPr>
        <w:br/>
      </w:r>
    </w:p>
    <w:p w:rsidR="00BB5261" w:rsidRPr="00527D0C" w:rsidRDefault="009E7F4E" w:rsidP="0009576D">
      <w:pPr>
        <w:jc w:val="both"/>
        <w:rPr>
          <w:rFonts w:ascii="Verdana" w:hAnsi="Verdana"/>
          <w:color w:val="696969"/>
          <w:sz w:val="27"/>
          <w:szCs w:val="27"/>
        </w:rPr>
      </w:pPr>
      <w:r>
        <w:rPr>
          <w:rFonts w:ascii="Verdana" w:hAnsi="Verdana"/>
          <w:color w:val="696969"/>
          <w:sz w:val="27"/>
          <w:szCs w:val="27"/>
        </w:rPr>
        <w:t>Nr.31</w:t>
      </w:r>
      <w:r w:rsidR="00BB5261">
        <w:rPr>
          <w:rFonts w:ascii="Verdana" w:hAnsi="Verdana"/>
          <w:color w:val="696969"/>
          <w:sz w:val="27"/>
          <w:szCs w:val="27"/>
        </w:rPr>
        <w:t xml:space="preserve">                                                         </w:t>
      </w:r>
      <w:r>
        <w:rPr>
          <w:rFonts w:ascii="Verdana" w:hAnsi="Verdana"/>
          <w:color w:val="696969"/>
          <w:sz w:val="27"/>
          <w:szCs w:val="27"/>
        </w:rPr>
        <w:t xml:space="preserve">maj/czerwiec </w:t>
      </w:r>
      <w:r w:rsidR="00BB5261">
        <w:rPr>
          <w:rFonts w:ascii="Verdana" w:hAnsi="Verdana"/>
          <w:color w:val="696969"/>
          <w:sz w:val="27"/>
          <w:szCs w:val="27"/>
        </w:rPr>
        <w:t>2017           </w:t>
      </w:r>
      <w:r w:rsidR="00BB5261">
        <w:rPr>
          <w:rFonts w:ascii="Verdana" w:hAnsi="Verdana"/>
          <w:color w:val="696969"/>
          <w:sz w:val="27"/>
          <w:szCs w:val="27"/>
        </w:rPr>
        <w:tab/>
      </w:r>
      <w:r w:rsidR="00BB5261">
        <w:rPr>
          <w:rFonts w:ascii="Verdana" w:hAnsi="Verdana"/>
          <w:color w:val="696969"/>
          <w:sz w:val="27"/>
          <w:szCs w:val="27"/>
        </w:rPr>
        <w:tab/>
      </w:r>
      <w:r w:rsidR="00BB5261">
        <w:rPr>
          <w:rFonts w:ascii="Verdana" w:hAnsi="Verdana"/>
          <w:color w:val="696969"/>
          <w:sz w:val="27"/>
          <w:szCs w:val="27"/>
        </w:rPr>
        <w:tab/>
      </w:r>
      <w:r w:rsidR="00BB5261">
        <w:rPr>
          <w:rFonts w:ascii="Verdana" w:hAnsi="Verdana"/>
          <w:color w:val="696969"/>
          <w:sz w:val="27"/>
          <w:szCs w:val="27"/>
        </w:rPr>
        <w:tab/>
      </w:r>
      <w:r w:rsidR="00BB5261">
        <w:rPr>
          <w:rFonts w:ascii="Verdana" w:hAnsi="Verdana"/>
          <w:color w:val="696969"/>
          <w:sz w:val="27"/>
          <w:szCs w:val="27"/>
        </w:rPr>
        <w:tab/>
      </w:r>
      <w:r w:rsidR="00BB5261">
        <w:rPr>
          <w:rFonts w:ascii="Verdana" w:hAnsi="Verdana"/>
          <w:color w:val="696969"/>
          <w:sz w:val="27"/>
          <w:szCs w:val="27"/>
        </w:rPr>
        <w:tab/>
      </w:r>
      <w:r w:rsidR="00BB5261">
        <w:rPr>
          <w:rFonts w:ascii="Verdana" w:hAnsi="Verdana"/>
          <w:color w:val="696969"/>
          <w:sz w:val="27"/>
          <w:szCs w:val="27"/>
        </w:rPr>
        <w:tab/>
        <w:t xml:space="preserve">                    </w:t>
      </w:r>
      <w:r w:rsidR="00BB5261">
        <w:rPr>
          <w:rFonts w:ascii="Verdana" w:hAnsi="Verdana"/>
          <w:color w:val="696969"/>
          <w:sz w:val="27"/>
          <w:szCs w:val="27"/>
        </w:rPr>
        <w:tab/>
      </w:r>
    </w:p>
    <w:p w:rsidR="00BB5261" w:rsidRDefault="005F5CCB" w:rsidP="0009576D">
      <w:pPr>
        <w:spacing w:after="0"/>
        <w:jc w:val="both"/>
      </w:pPr>
      <w:r>
        <w:pict>
          <v:rect id="_x0000_i1025" style="width:453.6pt;height:1.5pt" o:hralign="center" o:hrstd="t" o:hrnoshade="t" o:hr="t" fillcolor="black" stroked="f"/>
        </w:pict>
      </w:r>
    </w:p>
    <w:p w:rsidR="00BB5261" w:rsidRPr="00B20C2B" w:rsidRDefault="00BB5261" w:rsidP="0009576D">
      <w:pPr>
        <w:rPr>
          <w:rFonts w:ascii="Verdana" w:hAnsi="Verdana"/>
          <w:b/>
          <w:bCs/>
          <w:color w:val="696969"/>
          <w:sz w:val="18"/>
          <w:szCs w:val="18"/>
        </w:rPr>
      </w:pPr>
      <w:r>
        <w:rPr>
          <w:rFonts w:ascii="Verdana" w:hAnsi="Verdana"/>
          <w:color w:val="696969"/>
          <w:sz w:val="27"/>
          <w:szCs w:val="27"/>
        </w:rPr>
        <w:t xml:space="preserve">                                                                                                </w:t>
      </w:r>
      <w:r>
        <w:rPr>
          <w:rStyle w:val="Pogrubienie"/>
          <w:rFonts w:ascii="Verdana" w:hAnsi="Verdana"/>
          <w:color w:val="696969"/>
        </w:rPr>
        <w:t>Przegląd orzecznictwa</w:t>
      </w:r>
      <w:r>
        <w:rPr>
          <w:rFonts w:ascii="Verdana" w:hAnsi="Verdana"/>
          <w:b/>
          <w:bCs/>
          <w:color w:val="696969"/>
        </w:rPr>
        <w:br/>
      </w:r>
      <w:r>
        <w:rPr>
          <w:rStyle w:val="Pogrubienie"/>
          <w:rFonts w:ascii="Verdana" w:hAnsi="Verdana"/>
          <w:color w:val="696969"/>
          <w:sz w:val="18"/>
          <w:szCs w:val="18"/>
        </w:rPr>
        <w:t>(w tej rubryce umieszczamy najistotniejsze orzeczenia sądów krajowych i międzynarodowych z zakresu równego traktowania)</w:t>
      </w:r>
    </w:p>
    <w:p w:rsidR="00BB5261" w:rsidRDefault="009E7F4E" w:rsidP="0009576D">
      <w:pPr>
        <w:pStyle w:val="NormalnyWeb"/>
        <w:shd w:val="clear" w:color="auto" w:fill="FFFFFF"/>
        <w:spacing w:before="0" w:beforeAutospacing="0" w:after="225" w:afterAutospacing="0" w:line="276" w:lineRule="auto"/>
        <w:jc w:val="both"/>
        <w:rPr>
          <w:rFonts w:ascii="Verdana" w:hAnsi="Verdana" w:cs="Arial"/>
          <w:b/>
          <w:color w:val="FF0000"/>
          <w:sz w:val="21"/>
          <w:szCs w:val="21"/>
          <w:shd w:val="clear" w:color="auto" w:fill="FFFFFF"/>
        </w:rPr>
      </w:pPr>
      <w:r>
        <w:rPr>
          <w:rFonts w:ascii="Verdana" w:hAnsi="Verdana" w:cs="Arial"/>
          <w:b/>
          <w:color w:val="FF0000"/>
          <w:sz w:val="21"/>
          <w:szCs w:val="21"/>
          <w:shd w:val="clear" w:color="auto" w:fill="FFFFFF"/>
        </w:rPr>
        <w:t>Europejski Trybunał Praw Człowieka orzeka w sprawie braku podjęcia wszelkich dostępnych środków w celu ustalenia okoliczności zgwałcenia i napaści na tle seksualnym jako naruszenia zakazu nieludzkiego i poniżającego traktowania w jego aspekcie proceduralnym - wyrok ETPC z dn. 2 maja 2017 r., skarga nr 61030/08 B.V. v Belgii</w:t>
      </w:r>
    </w:p>
    <w:p w:rsidR="00D307C3" w:rsidRPr="007121CF" w:rsidRDefault="009E7F4E" w:rsidP="007121CF">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121CF">
        <w:rPr>
          <w:rFonts w:ascii="Verdana" w:hAnsi="Verdana" w:cs="Arial"/>
          <w:sz w:val="21"/>
          <w:szCs w:val="21"/>
          <w:shd w:val="clear" w:color="auto" w:fill="FFFFFF"/>
        </w:rPr>
        <w:t xml:space="preserve">Do Europejskiego Trybunału Praw Człowieka skargę skierowała obywatelka Belgii, która została dwukrotnie zgwałcona przez współpracownika. We wrześniu 1998 r. skarżąca poinformowała o gwałtach swojego przełożonego oraz belgijską żandarmerię, przedkładając przy tym odpowiednie zaświadczenie medyczne i listę świadków (innych współpracowników) w ramach dowodów. </w:t>
      </w:r>
    </w:p>
    <w:p w:rsidR="00443D4F" w:rsidRPr="007121CF" w:rsidRDefault="00443D4F" w:rsidP="007121CF">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121CF">
        <w:rPr>
          <w:rFonts w:ascii="Verdana" w:hAnsi="Verdana" w:cs="Arial"/>
          <w:sz w:val="21"/>
          <w:szCs w:val="21"/>
          <w:shd w:val="clear" w:color="auto" w:fill="FFFFFF"/>
        </w:rPr>
        <w:t xml:space="preserve">Dalsze działania organów państwowych na poziomie krajowym nie przeprowadziły prawidłowo postępowania w sprawie jej zgwałcenia, co miało skutkować naruszeniem praw skarżącej z art. 3 Konwencji o prawach człowieka w jego aspekcie proceduralnym (a więc nakazu przeprowadzenia skutecznego postępowania urzędowego w przypadku stwierdzenia nieludzkiego i poniżającego traktowania). Trybunał przychylił się do argumentacji skarżącej i potwierdził naruszenie art. 3 Konwencji. </w:t>
      </w:r>
    </w:p>
    <w:p w:rsidR="00D46445" w:rsidRPr="007121CF" w:rsidRDefault="00443D4F" w:rsidP="007121CF">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121CF">
        <w:rPr>
          <w:rFonts w:ascii="Verdana" w:hAnsi="Verdana" w:cs="Arial"/>
          <w:sz w:val="21"/>
          <w:szCs w:val="21"/>
          <w:shd w:val="clear" w:color="auto" w:fill="FFFFFF"/>
        </w:rPr>
        <w:t>Trybunał wskazał przy tym, iż skarżąca podniosła przed organami krajowymi uargumentowany zarzut naruszenia jej praw podstawowych z art. 3, zważywszy na fakt, że zgwałcenie sprowadza się do nieludzkiego i poniżającego traktowania ofiary. W takiej sytuacji na organach państwowych spoczywa pozytywny obowiązek przeprowadzenia niezwłocznego i skutecznego postępowania w sprawie, czyli podjęcia wszelkich rozsądnych środków dla ustalenia okoliczności sprawy i zidentyfikowania osób odpowiedzialnych oraz ich ukarania.</w:t>
      </w:r>
    </w:p>
    <w:p w:rsidR="00443D4F" w:rsidRDefault="00443D4F" w:rsidP="007121CF">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121CF">
        <w:rPr>
          <w:rFonts w:ascii="Verdana" w:hAnsi="Verdana" w:cs="Arial"/>
          <w:sz w:val="21"/>
          <w:szCs w:val="21"/>
          <w:shd w:val="clear" w:color="auto" w:fill="FFFFFF"/>
        </w:rPr>
        <w:t>Wykazana opieszałość i niezborność organów dochodzenia prawa wystarczyła, by Trybunał uznał, że postępowania nie było niezwłoczne i skuteczne, a tym samym nie spełniło sta</w:t>
      </w:r>
      <w:r w:rsidR="007121CF" w:rsidRPr="007121CF">
        <w:rPr>
          <w:rFonts w:ascii="Verdana" w:hAnsi="Verdana" w:cs="Arial"/>
          <w:sz w:val="21"/>
          <w:szCs w:val="21"/>
          <w:shd w:val="clear" w:color="auto" w:fill="FFFFFF"/>
        </w:rPr>
        <w:t>n</w:t>
      </w:r>
      <w:r w:rsidRPr="007121CF">
        <w:rPr>
          <w:rFonts w:ascii="Verdana" w:hAnsi="Verdana" w:cs="Arial"/>
          <w:sz w:val="21"/>
          <w:szCs w:val="21"/>
          <w:shd w:val="clear" w:color="auto" w:fill="FFFFFF"/>
        </w:rPr>
        <w:t xml:space="preserve">dardów konwencyjnych. </w:t>
      </w:r>
    </w:p>
    <w:p w:rsidR="007121CF" w:rsidRDefault="007121CF" w:rsidP="007121CF">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p>
    <w:p w:rsidR="007121CF" w:rsidRPr="007121CF" w:rsidRDefault="007121CF" w:rsidP="007121CF">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p>
    <w:p w:rsidR="00283AC7" w:rsidRDefault="00BB5261" w:rsidP="00283AC7">
      <w:pPr>
        <w:spacing w:line="276" w:lineRule="auto"/>
        <w:jc w:val="both"/>
        <w:rPr>
          <w:rStyle w:val="Pogrubienie"/>
          <w:rFonts w:ascii="Verdana" w:hAnsi="Verdana"/>
          <w:color w:val="696969"/>
          <w:sz w:val="21"/>
          <w:szCs w:val="21"/>
        </w:rPr>
      </w:pPr>
      <w:r>
        <w:rPr>
          <w:rStyle w:val="Pogrubienie"/>
          <w:rFonts w:ascii="Verdana" w:hAnsi="Verdana"/>
          <w:color w:val="696969"/>
          <w:sz w:val="21"/>
          <w:szCs w:val="21"/>
        </w:rPr>
        <w:lastRenderedPageBreak/>
        <w:t>PTPA w sądzie</w:t>
      </w:r>
    </w:p>
    <w:p w:rsidR="007F6B43" w:rsidRPr="007F6B43" w:rsidRDefault="007F6B43" w:rsidP="007F6B43">
      <w:pPr>
        <w:pStyle w:val="NormalnyWeb"/>
        <w:shd w:val="clear" w:color="auto" w:fill="FFFFFF"/>
        <w:spacing w:before="0" w:beforeAutospacing="0" w:after="225" w:afterAutospacing="0" w:line="276" w:lineRule="auto"/>
        <w:jc w:val="both"/>
        <w:rPr>
          <w:rFonts w:ascii="Verdana" w:hAnsi="Verdana" w:cs="Arial"/>
          <w:b/>
          <w:color w:val="FF0000"/>
          <w:sz w:val="21"/>
          <w:szCs w:val="21"/>
          <w:shd w:val="clear" w:color="auto" w:fill="FFFFFF"/>
        </w:rPr>
      </w:pPr>
      <w:r w:rsidRPr="007F6B43">
        <w:rPr>
          <w:rFonts w:ascii="Verdana" w:hAnsi="Verdana" w:cs="Arial"/>
          <w:b/>
          <w:color w:val="FF0000"/>
          <w:sz w:val="21"/>
          <w:szCs w:val="21"/>
          <w:shd w:val="clear" w:color="auto" w:fill="FFFFFF"/>
        </w:rPr>
        <w:t xml:space="preserve">Sukces PTPA! Prawomocny wyrok sądu, który stwierdził dyskryminację przez asocjację której dopuściła się instytucja kościelna ze względu na orientację seksualną w ramach </w:t>
      </w:r>
      <w:r w:rsidR="0088791A" w:rsidRPr="007F6B43">
        <w:rPr>
          <w:rFonts w:ascii="Verdana" w:hAnsi="Verdana" w:cs="Arial"/>
          <w:b/>
          <w:color w:val="FF0000"/>
          <w:sz w:val="21"/>
          <w:szCs w:val="21"/>
          <w:shd w:val="clear" w:color="auto" w:fill="FFFFFF"/>
        </w:rPr>
        <w:t>współpracy</w:t>
      </w:r>
      <w:r w:rsidRPr="007F6B43">
        <w:rPr>
          <w:rFonts w:ascii="Verdana" w:hAnsi="Verdana" w:cs="Arial"/>
          <w:b/>
          <w:color w:val="FF0000"/>
          <w:sz w:val="21"/>
          <w:szCs w:val="21"/>
          <w:shd w:val="clear" w:color="auto" w:fill="FFFFFF"/>
        </w:rPr>
        <w:t xml:space="preserve"> na podstawie umowy cywilnoprawnej. </w:t>
      </w:r>
    </w:p>
    <w:p w:rsidR="007F6B43" w:rsidRPr="007F6B43" w:rsidRDefault="007F6B43" w:rsidP="007F6B43">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F6B43">
        <w:rPr>
          <w:rFonts w:ascii="Verdana" w:hAnsi="Verdana" w:cs="Arial"/>
          <w:sz w:val="21"/>
          <w:szCs w:val="21"/>
          <w:shd w:val="clear" w:color="auto" w:fill="FFFFFF"/>
        </w:rPr>
        <w:t xml:space="preserve">Powód zarzucił instytucji kościelnej nierówne traktowanie poprzez zerwanie z nim współpracy, twierdząc iż powodem jej zakończenia był fakt, że wypowiedział się publicznie popierając działania osób należących do mniejszości seksualnych na rzecz równouprawnienia. Sprawa dot. zarzutu dyskryminacji przez asocjację czyli poprzez powiązanie powoda z osobami należącymi do społeczności LGBT w Polsce. W związku z tym, iż strony łączył stosunek cywilnoprawny, a nie umowa o pracę, zarzut sformułowano na podstawie Ustawy o wdrożeniu niektórych przepisów Unii Europejskiej w zakresie równego traktowania (a nie Kodeksu pracy). Powód domagał się odszkodowania na swoją rzecz i poprzez odwołanie do Kodeksu cywilnego (art. 448), zapłaty sumy pieniężnej na rzecz Polskiego Towarzystwa Prawa Antydyskryminacyjnego, z ramienia którego powoda reprezentowała pro bono – </w:t>
      </w:r>
      <w:proofErr w:type="spellStart"/>
      <w:r w:rsidRPr="007F6B43">
        <w:rPr>
          <w:rFonts w:ascii="Verdana" w:hAnsi="Verdana" w:cs="Arial"/>
          <w:sz w:val="21"/>
          <w:szCs w:val="21"/>
          <w:shd w:val="clear" w:color="auto" w:fill="FFFFFF"/>
        </w:rPr>
        <w:t>r.pr</w:t>
      </w:r>
      <w:proofErr w:type="spellEnd"/>
      <w:r w:rsidRPr="007F6B43">
        <w:rPr>
          <w:rFonts w:ascii="Verdana" w:hAnsi="Verdana" w:cs="Arial"/>
          <w:sz w:val="21"/>
          <w:szCs w:val="21"/>
          <w:shd w:val="clear" w:color="auto" w:fill="FFFFFF"/>
        </w:rPr>
        <w:t>. Karolina Kędziora. PTPA włączyło się także do postępowania jako organizacja pozarządowa.</w:t>
      </w:r>
    </w:p>
    <w:p w:rsidR="007F6B43" w:rsidRPr="007F6B43" w:rsidRDefault="007F6B43" w:rsidP="007F6B43">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F6B43">
        <w:rPr>
          <w:rFonts w:ascii="Verdana" w:hAnsi="Verdana" w:cs="Arial"/>
          <w:sz w:val="21"/>
          <w:szCs w:val="21"/>
          <w:shd w:val="clear" w:color="auto" w:fill="FFFFFF"/>
        </w:rPr>
        <w:t xml:space="preserve">Strona pozwana kwestionowała roszczenie powoda i wnosiła o oddalenie powództwa w całości. Pozwana kwestionowała fakt nawiązania współpracy, a jednocześnie podnosiła, iż dalsza współpraca nie była możliwa ze względu na trudności finansowe z jakimi się borykała w tym czasie. Pozwana powoływała się także na swobodę kontraktową stron i możliwość wyboru drugiej strony stosunku umownego wedle swego uznania. Sąd I instancji oddalił powództwo w całości. Sąd zgodził się z argumentacją pozwanej, iż przyczyną zakończenia współpracy były względy finansowe. </w:t>
      </w:r>
    </w:p>
    <w:p w:rsidR="007F6B43" w:rsidRPr="007F6B43" w:rsidRDefault="007F6B43" w:rsidP="007F6B43">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F6B43">
        <w:rPr>
          <w:rFonts w:ascii="Verdana" w:hAnsi="Verdana" w:cs="Arial"/>
          <w:sz w:val="21"/>
          <w:szCs w:val="21"/>
          <w:shd w:val="clear" w:color="auto" w:fill="FFFFFF"/>
        </w:rPr>
        <w:t xml:space="preserve">Pozwany zaskarżył wyrok do sądu II instancji. Sąd odwoławczy zmienił wyrok stwierdzając że doszło do dyskryminacji i zasądził na rzecz powoda kwotę 1000 zł tytułem odszkodowania za naruszenie zasady równego traktowania, oraz kwotę 1000 zł na cel społeczny. Sąd odwoławczy uznał, iż strony łączyła ustna umowa cywilnoprawna, w ramach której powód co kilka miesięcy świadczył usługi na rzecz pozwanej i co do której ma zastosowanie Ustawa wdrożeniowa. Zdaniem sądu, Powód uprawdopodobnił dyskryminację, która dokonała się poprzez zerwanie współpracy przez pozwaną tuż po ekspozycji przez powoda na forum publiczny swojego poparcia dla działań na rzecz równouprawnienia osób LGBT w Polsce. Sąd uznał, że pozwana nie przedstawiła żadnych wiarygodnych dowodów na okoliczność że przyczyną zerwania współpracy były względy ekonomiczne. Zdaniem sądu odwoławczego w sprawie nie zaistniały także okoliczności, które uzasadniałyby zastosowanie tzw. wyjątku kościelnego od obowiązku równego traktowania. Chodzi o art. 5 </w:t>
      </w:r>
      <w:proofErr w:type="spellStart"/>
      <w:r w:rsidRPr="007F6B43">
        <w:rPr>
          <w:rFonts w:ascii="Verdana" w:hAnsi="Verdana" w:cs="Arial"/>
          <w:sz w:val="21"/>
          <w:szCs w:val="21"/>
          <w:shd w:val="clear" w:color="auto" w:fill="FFFFFF"/>
        </w:rPr>
        <w:t>pkt</w:t>
      </w:r>
      <w:proofErr w:type="spellEnd"/>
      <w:r w:rsidRPr="007F6B43">
        <w:rPr>
          <w:rFonts w:ascii="Verdana" w:hAnsi="Verdana" w:cs="Arial"/>
          <w:sz w:val="21"/>
          <w:szCs w:val="21"/>
          <w:shd w:val="clear" w:color="auto" w:fill="FFFFFF"/>
        </w:rPr>
        <w:t xml:space="preserve"> 7 Ustawy wdrożeniowej, który daje możliwość ograniczania przez kościoły i inne związki wyznaniowe, a także organizacje, których etyka opiera się na religii, wyznaniu lub światopoglądzie, dostępu do działalności zawodowej oraz jej wykonywania ze względu na religię, wyznanie lub światopogląd, jeżeli rodzaj lub warunki wykonywania takiej działalności powodują, że religia, wyznanie lub </w:t>
      </w:r>
      <w:r w:rsidRPr="007F6B43">
        <w:rPr>
          <w:rFonts w:ascii="Verdana" w:hAnsi="Verdana" w:cs="Arial"/>
          <w:sz w:val="21"/>
          <w:szCs w:val="21"/>
          <w:shd w:val="clear" w:color="auto" w:fill="FFFFFF"/>
        </w:rPr>
        <w:lastRenderedPageBreak/>
        <w:t>światopogląd są rzeczywistym i decydującym wymaganiem zawodowym stawianym danej osobie fizycznej, proporcjonalnym do osiągnięcia zgodnego z prawem celu różnicowania sytuacji tej osoby. Zdaniem sądu “Przepis ten nie daje podstawy do ograniczania dostępu do działalności zawodowej oraz jej wykonywania ze względu na sprzeczność z działalnością statutową organizacji, która się na niej opiera. Zgodnie z tym przepisem odmienne traktowanie uzasadnione jest wtedy, gdy religia, wyznanie lub światopogląd są rzeczywistym i decydującym wymaganiem zawodowym stawianym danej osobie.” Tymczasem, sąd ocenił, że powód miał wykonywać na rzecz pozwanej usługę o charakterze świeckim i dlatego nie sposób przyjąć, że prezentowany przez powoda światopogląd musiałby być zgodny z nauką kościoła celem właściwego zrealizowania umowy w ramach prowadzonej przez niego działalności zawodowej. Sąd stwierdził, że „powód zgodnie z art. 14 ust. 2 i 3 Ustawy wdrożeniowej, uprawdopodobnił naruszenie w stosunku do niego zasady równego traktowania poprzez dyskryminację pośrednią ze względu na prezentowany przez powoda światopogląd, zaś strona pozwana nie wykazała, by nie dopuściła się naruszenia tejże zasady. To zaś skutkuje powstaniem obowiązku pozwanego względem powoda, gdyż zaistniało zdarzenie, z którym system prawny wiąże obowiązek zapłaty odszkodowania”.</w:t>
      </w:r>
    </w:p>
    <w:p w:rsidR="007F6B43" w:rsidRPr="007F6B43" w:rsidRDefault="007F6B43" w:rsidP="007F6B43">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7F6B43">
        <w:rPr>
          <w:rFonts w:ascii="Verdana" w:hAnsi="Verdana" w:cs="Arial"/>
          <w:sz w:val="21"/>
          <w:szCs w:val="21"/>
          <w:shd w:val="clear" w:color="auto" w:fill="FFFFFF"/>
        </w:rPr>
        <w:t xml:space="preserve">Danych powoda nie ujawniamy, na jego prośbę. </w:t>
      </w:r>
    </w:p>
    <w:p w:rsidR="007F6B43" w:rsidRPr="007F6B43" w:rsidRDefault="007F6B43" w:rsidP="007F6B43">
      <w:pPr>
        <w:pStyle w:val="NormalnyWeb"/>
        <w:shd w:val="clear" w:color="auto" w:fill="FFFFFF"/>
        <w:spacing w:before="0" w:beforeAutospacing="0" w:after="225" w:afterAutospacing="0" w:line="276" w:lineRule="auto"/>
        <w:jc w:val="both"/>
        <w:rPr>
          <w:rStyle w:val="Pogrubienie"/>
          <w:rFonts w:ascii="Verdana" w:hAnsi="Verdana" w:cs="Arial"/>
          <w:b w:val="0"/>
          <w:bCs w:val="0"/>
          <w:sz w:val="21"/>
          <w:szCs w:val="21"/>
          <w:shd w:val="clear" w:color="auto" w:fill="FFFFFF"/>
        </w:rPr>
      </w:pPr>
      <w:r w:rsidRPr="007F6B43">
        <w:rPr>
          <w:rFonts w:ascii="Verdana" w:hAnsi="Verdana" w:cs="Arial"/>
          <w:sz w:val="21"/>
          <w:szCs w:val="21"/>
          <w:shd w:val="clear" w:color="auto" w:fill="FFFFFF"/>
        </w:rPr>
        <w:t xml:space="preserve">PTPA dziękuje za wsparcie organizacjom: Kampanii przeciw </w:t>
      </w:r>
      <w:proofErr w:type="spellStart"/>
      <w:r w:rsidRPr="007F6B43">
        <w:rPr>
          <w:rFonts w:ascii="Verdana" w:hAnsi="Verdana" w:cs="Arial"/>
          <w:sz w:val="21"/>
          <w:szCs w:val="21"/>
          <w:shd w:val="clear" w:color="auto" w:fill="FFFFFF"/>
        </w:rPr>
        <w:t>Homofobii</w:t>
      </w:r>
      <w:proofErr w:type="spellEnd"/>
      <w:r w:rsidRPr="007F6B43">
        <w:rPr>
          <w:rFonts w:ascii="Verdana" w:hAnsi="Verdana" w:cs="Arial"/>
          <w:sz w:val="21"/>
          <w:szCs w:val="21"/>
          <w:shd w:val="clear" w:color="auto" w:fill="FFFFFF"/>
        </w:rPr>
        <w:t xml:space="preserve">, która włączyła się do postępowania i Helsińskiej Fundacji Praw Człowieka, która występowała w charakterze obserwatora. </w:t>
      </w:r>
    </w:p>
    <w:p w:rsidR="001D7517" w:rsidRDefault="008E30F4" w:rsidP="008E30F4">
      <w:pPr>
        <w:spacing w:line="276" w:lineRule="auto"/>
        <w:jc w:val="both"/>
        <w:rPr>
          <w:rStyle w:val="Pogrubienie"/>
          <w:rFonts w:ascii="Verdana" w:hAnsi="Verdana"/>
          <w:color w:val="FF0000"/>
          <w:sz w:val="21"/>
          <w:szCs w:val="21"/>
        </w:rPr>
      </w:pPr>
      <w:r>
        <w:rPr>
          <w:rStyle w:val="Pogrubienie"/>
          <w:rFonts w:ascii="Verdana" w:hAnsi="Verdana"/>
          <w:color w:val="FF0000"/>
          <w:sz w:val="21"/>
          <w:szCs w:val="21"/>
        </w:rPr>
        <w:t>Sukces prawniczki pro bono w Skierniewicach</w:t>
      </w: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Sąd Rejonowy w Skierniewicach w postępowaniu upominawczym dnia 16 maja wystawił, póki co nieprawomocny nakaz zapłaty kwoty 33 tys. zł tytułem odszkodowania za naruszenie zasady równego traktowania w zatrudnieniu.</w:t>
      </w:r>
      <w:r w:rsidRPr="003A0464">
        <w:rPr>
          <w:rFonts w:ascii="Verdana" w:hAnsi="Verdana"/>
          <w:color w:val="000000"/>
          <w:sz w:val="21"/>
          <w:szCs w:val="21"/>
        </w:rPr>
        <w:br/>
        <w:t>Bank (pozwany w sprawie) zatrudnił powoda, a następnie po uzyskaniu informacji że jest on chory na epilepsję, zerwał współpracę.</w:t>
      </w:r>
    </w:p>
    <w:p w:rsidR="008E30F4" w:rsidRPr="003A0464" w:rsidRDefault="008E30F4" w:rsidP="008E30F4">
      <w:pPr>
        <w:spacing w:after="0" w:line="276" w:lineRule="auto"/>
        <w:jc w:val="both"/>
        <w:rPr>
          <w:rFonts w:ascii="Verdana" w:hAnsi="Verdana"/>
          <w:color w:val="000000"/>
          <w:sz w:val="21"/>
          <w:szCs w:val="21"/>
        </w:rPr>
      </w:pP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Serdecznie dziękujemy adw. Emilii Barabasz za reprezentację powoda w ramach programu Pro Bono realizowanego przez PTPA.</w:t>
      </w:r>
    </w:p>
    <w:p w:rsidR="007121CF" w:rsidRPr="008E30F4" w:rsidRDefault="007121CF" w:rsidP="00283AC7">
      <w:pPr>
        <w:spacing w:line="276" w:lineRule="auto"/>
        <w:jc w:val="both"/>
        <w:rPr>
          <w:rStyle w:val="Pogrubienie"/>
          <w:rFonts w:ascii="Verdana" w:hAnsi="Verdana"/>
          <w:color w:val="FF0000"/>
          <w:sz w:val="21"/>
          <w:szCs w:val="21"/>
        </w:rPr>
      </w:pPr>
    </w:p>
    <w:p w:rsidR="008E30F4" w:rsidRDefault="008E30F4" w:rsidP="00283AC7">
      <w:pPr>
        <w:spacing w:line="276" w:lineRule="auto"/>
        <w:jc w:val="both"/>
        <w:rPr>
          <w:rStyle w:val="Pogrubienie"/>
          <w:rFonts w:ascii="Verdana" w:hAnsi="Verdana"/>
          <w:color w:val="FF0000"/>
          <w:sz w:val="21"/>
          <w:szCs w:val="21"/>
        </w:rPr>
      </w:pPr>
      <w:r w:rsidRPr="008E30F4">
        <w:rPr>
          <w:rStyle w:val="Pogrubienie"/>
          <w:rFonts w:ascii="Verdana" w:hAnsi="Verdana"/>
          <w:color w:val="FF0000"/>
          <w:sz w:val="21"/>
          <w:szCs w:val="21"/>
        </w:rPr>
        <w:t xml:space="preserve">Sukces w Łodzi </w:t>
      </w: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Sąd Okręgowy dla Łodzi utrzymał w mocy wyrok skazujący w sprawie obwinionego drukarza, który odmówił wykonania druku promocyjnego dla fundacji LGBT Business Forum.</w:t>
      </w: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Odnosząc się do zarzutów apelacyjnych obrony, Sąd zwrócił Uwagę na nadrzędną zasadę równości podmiotów wobec prawa oraz na fakt, iż nie można przekonań religijnych stawiać ponad obowiązujące prawo.</w:t>
      </w:r>
    </w:p>
    <w:p w:rsidR="008E30F4" w:rsidRPr="003A0464" w:rsidRDefault="008E30F4" w:rsidP="008E30F4">
      <w:pPr>
        <w:spacing w:after="0" w:line="276" w:lineRule="auto"/>
        <w:jc w:val="both"/>
        <w:rPr>
          <w:rFonts w:ascii="Verdana" w:hAnsi="Verdana"/>
          <w:color w:val="000000"/>
          <w:sz w:val="21"/>
          <w:szCs w:val="21"/>
        </w:rPr>
      </w:pP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W uzasadnieniu Sąd wykorzystał znaną sentencję wynikającą z Pisma Świętego, a mianowicie potrzebę oddania Bogu to, co boskie, a Cesarzowi co cesarskie.</w:t>
      </w:r>
    </w:p>
    <w:p w:rsidR="008E30F4" w:rsidRPr="003A0464" w:rsidRDefault="008E30F4" w:rsidP="008E30F4">
      <w:pPr>
        <w:spacing w:after="0" w:line="276" w:lineRule="auto"/>
        <w:jc w:val="both"/>
        <w:rPr>
          <w:rFonts w:ascii="Verdana" w:hAnsi="Verdana"/>
          <w:color w:val="000000"/>
          <w:sz w:val="21"/>
          <w:szCs w:val="21"/>
        </w:rPr>
      </w:pP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lastRenderedPageBreak/>
        <w:t>Pełnomocnikiem oskarżyciela posiłkowego był Paweł Knut (KPH).</w:t>
      </w:r>
    </w:p>
    <w:p w:rsidR="008E30F4" w:rsidRPr="003A0464" w:rsidRDefault="008E30F4" w:rsidP="008E30F4">
      <w:pPr>
        <w:spacing w:after="0" w:line="276" w:lineRule="auto"/>
        <w:jc w:val="both"/>
        <w:rPr>
          <w:rFonts w:ascii="Verdana" w:hAnsi="Verdana"/>
          <w:color w:val="000000"/>
          <w:sz w:val="21"/>
          <w:szCs w:val="21"/>
        </w:rPr>
      </w:pP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Eliza Rutynowska uczestniczyła w rozprawie w charakterze obserwatorki z ramienia PTPA, które złożyło opinię przyjaciela sądu w sprawie.</w:t>
      </w:r>
    </w:p>
    <w:p w:rsidR="008E30F4" w:rsidRPr="008E30F4" w:rsidRDefault="008E30F4" w:rsidP="00283AC7">
      <w:pPr>
        <w:spacing w:line="276" w:lineRule="auto"/>
        <w:jc w:val="both"/>
        <w:rPr>
          <w:rStyle w:val="Pogrubienie"/>
          <w:rFonts w:ascii="Verdana" w:hAnsi="Verdana"/>
          <w:color w:val="FF0000"/>
          <w:sz w:val="21"/>
          <w:szCs w:val="21"/>
        </w:rPr>
      </w:pPr>
    </w:p>
    <w:p w:rsidR="00137726" w:rsidRPr="00BC3399" w:rsidRDefault="008E30F4" w:rsidP="00283AC7">
      <w:pPr>
        <w:spacing w:line="276" w:lineRule="auto"/>
        <w:jc w:val="both"/>
        <w:rPr>
          <w:rStyle w:val="Pogrubienie"/>
          <w:rFonts w:ascii="Times New Roman" w:hAnsi="Times New Roman" w:cs="Times New Roman"/>
          <w:sz w:val="24"/>
          <w:szCs w:val="24"/>
          <w:lang w:eastAsia="pl-PL"/>
        </w:rPr>
      </w:pPr>
      <w:r>
        <w:rPr>
          <w:rStyle w:val="Pogrubienie"/>
          <w:rFonts w:ascii="Verdana" w:hAnsi="Verdana"/>
          <w:color w:val="FF0000"/>
          <w:sz w:val="21"/>
          <w:szCs w:val="21"/>
        </w:rPr>
        <w:t>PTPA składa opinię prawną w sprawie nierównego traktowania w zatrudnieniu ze względu na poglądy polityczne</w:t>
      </w: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W dniu 15 maja br. PTPA wystąpiło do sądu z wnioskiem o dołączenie do akt postępowania w sprawie opinii prawnej dot. nierównego traktowania w zatrudnieniu ze względu na poglądy polityczne. W przedmiotowej sprawie powódka zarzuca pozwanemu pracodawcy m.in. dyskryminację bezpośrednią oraz molestowanie z powodu poglądów politycznych.</w:t>
      </w:r>
    </w:p>
    <w:p w:rsidR="008E30F4" w:rsidRPr="003A0464" w:rsidRDefault="008E30F4" w:rsidP="008E30F4">
      <w:pPr>
        <w:spacing w:after="0" w:line="276" w:lineRule="auto"/>
        <w:jc w:val="both"/>
        <w:rPr>
          <w:rFonts w:ascii="Verdana" w:hAnsi="Verdana"/>
          <w:color w:val="000000"/>
          <w:sz w:val="21"/>
          <w:szCs w:val="21"/>
        </w:rPr>
      </w:pPr>
    </w:p>
    <w:p w:rsidR="008E30F4" w:rsidRPr="003A0464" w:rsidRDefault="008E30F4" w:rsidP="008E30F4">
      <w:pPr>
        <w:spacing w:after="0" w:line="276" w:lineRule="auto"/>
        <w:jc w:val="both"/>
        <w:rPr>
          <w:rFonts w:ascii="Verdana" w:hAnsi="Verdana"/>
          <w:color w:val="000000"/>
          <w:sz w:val="21"/>
          <w:szCs w:val="21"/>
        </w:rPr>
      </w:pPr>
      <w:r w:rsidRPr="003A0464">
        <w:rPr>
          <w:rFonts w:ascii="Verdana" w:hAnsi="Verdana"/>
          <w:color w:val="000000"/>
          <w:sz w:val="21"/>
          <w:szCs w:val="21"/>
        </w:rPr>
        <w:t>W myśl art. 11.3 kodeksu pracy - Jakakolwiek dyskryminacja w zatrudnieniu, bezpośrednia lub pośrednia, w szczególności ze względu na płeć, wiek, niepełnosprawność, rasę, religię, narodowość, przekonania polityczne, przynależność związkową, pochodzenie etniczne, wyznanie, orientację seksualną, a także ze względu na zatrudnienie na czas określony lub nieokreślony albo w pełnym lub w niepełnym wymiarze czasu pracy - jest niedopuszczalna.</w:t>
      </w:r>
    </w:p>
    <w:p w:rsidR="00BB5261" w:rsidRPr="00136078" w:rsidRDefault="00BB5261" w:rsidP="0009576D">
      <w:pPr>
        <w:spacing w:after="0" w:line="276" w:lineRule="auto"/>
        <w:jc w:val="both"/>
        <w:rPr>
          <w:rFonts w:ascii="Verdana" w:hAnsi="Verdana"/>
          <w:color w:val="000000"/>
          <w:sz w:val="21"/>
          <w:szCs w:val="21"/>
        </w:rPr>
      </w:pPr>
    </w:p>
    <w:p w:rsidR="00BB5261" w:rsidRDefault="00BB5261" w:rsidP="0009576D">
      <w:pPr>
        <w:spacing w:after="0" w:line="276" w:lineRule="auto"/>
        <w:jc w:val="both"/>
        <w:rPr>
          <w:rFonts w:ascii="Verdana" w:hAnsi="Verdana"/>
          <w:b/>
          <w:bCs/>
          <w:color w:val="696969"/>
          <w:sz w:val="21"/>
          <w:szCs w:val="21"/>
        </w:rPr>
      </w:pPr>
      <w:r>
        <w:rPr>
          <w:rFonts w:ascii="Verdana" w:hAnsi="Verdana"/>
          <w:b/>
          <w:bCs/>
          <w:color w:val="696969"/>
          <w:sz w:val="21"/>
          <w:szCs w:val="21"/>
        </w:rPr>
        <w:t>PTPA w mediach</w:t>
      </w:r>
    </w:p>
    <w:p w:rsidR="00BB5261" w:rsidRDefault="00BB5261" w:rsidP="0009576D">
      <w:pPr>
        <w:spacing w:after="0" w:line="276" w:lineRule="auto"/>
        <w:jc w:val="both"/>
        <w:rPr>
          <w:rStyle w:val="Pogrubienie"/>
        </w:rPr>
      </w:pPr>
      <w:r>
        <w:rPr>
          <w:rFonts w:ascii="Verdana" w:hAnsi="Verdana"/>
          <w:color w:val="000000"/>
          <w:sz w:val="21"/>
          <w:szCs w:val="21"/>
        </w:rPr>
        <w:br/>
      </w:r>
      <w:r w:rsidR="008D4ACE">
        <w:rPr>
          <w:rStyle w:val="Pogrubienie"/>
          <w:rFonts w:ascii="Verdana" w:hAnsi="Verdana"/>
          <w:color w:val="FF0000"/>
          <w:sz w:val="21"/>
          <w:szCs w:val="21"/>
        </w:rPr>
        <w:t xml:space="preserve">Komentarz w sprawie </w:t>
      </w:r>
      <w:r w:rsidR="004B1636">
        <w:rPr>
          <w:rStyle w:val="Pogrubienie"/>
          <w:rFonts w:ascii="Verdana" w:hAnsi="Verdana"/>
          <w:color w:val="FF0000"/>
          <w:sz w:val="21"/>
          <w:szCs w:val="21"/>
        </w:rPr>
        <w:t xml:space="preserve">nieuprawnionego powoływania się na klauzulę </w:t>
      </w:r>
      <w:r w:rsidR="008D4ACE">
        <w:rPr>
          <w:rStyle w:val="Pogrubienie"/>
          <w:rFonts w:ascii="Verdana" w:hAnsi="Verdana"/>
          <w:color w:val="FF0000"/>
          <w:sz w:val="21"/>
          <w:szCs w:val="21"/>
        </w:rPr>
        <w:t xml:space="preserve">sumienia </w:t>
      </w:r>
      <w:r w:rsidR="004B1636">
        <w:rPr>
          <w:rStyle w:val="Pogrubienie"/>
          <w:rFonts w:ascii="Verdana" w:hAnsi="Verdana"/>
          <w:color w:val="FF0000"/>
          <w:sz w:val="21"/>
          <w:szCs w:val="21"/>
        </w:rPr>
        <w:t xml:space="preserve">przez </w:t>
      </w:r>
      <w:r w:rsidR="008D4ACE">
        <w:rPr>
          <w:rStyle w:val="Pogrubienie"/>
          <w:rFonts w:ascii="Verdana" w:hAnsi="Verdana"/>
          <w:color w:val="FF0000"/>
          <w:sz w:val="21"/>
          <w:szCs w:val="21"/>
        </w:rPr>
        <w:t>aptekarzy</w:t>
      </w:r>
    </w:p>
    <w:p w:rsidR="00BB5261" w:rsidRPr="003A0464" w:rsidRDefault="00BB5261" w:rsidP="0009576D">
      <w:pPr>
        <w:spacing w:after="0" w:line="276" w:lineRule="auto"/>
        <w:jc w:val="both"/>
        <w:rPr>
          <w:rFonts w:ascii="Verdana" w:hAnsi="Verdana"/>
          <w:b/>
          <w:bCs/>
          <w:color w:val="000000"/>
          <w:sz w:val="21"/>
          <w:szCs w:val="21"/>
        </w:rPr>
      </w:pPr>
    </w:p>
    <w:p w:rsidR="00BE0049" w:rsidRPr="003A0464" w:rsidRDefault="008E30F4" w:rsidP="0009576D">
      <w:pPr>
        <w:spacing w:after="0" w:line="276" w:lineRule="auto"/>
        <w:jc w:val="both"/>
        <w:rPr>
          <w:rFonts w:ascii="Verdana" w:hAnsi="Verdana"/>
          <w:color w:val="000000"/>
          <w:sz w:val="21"/>
          <w:szCs w:val="21"/>
        </w:rPr>
      </w:pPr>
      <w:r w:rsidRPr="003A0464">
        <w:rPr>
          <w:rFonts w:ascii="Verdana" w:hAnsi="Verdana"/>
          <w:color w:val="000000"/>
          <w:sz w:val="21"/>
          <w:szCs w:val="21"/>
        </w:rPr>
        <w:t>16 maja w Dzienniku Gazecie Prawnej ukazał się komentarz prezes PTPA, r. pr. Karoliny Kędziory, w którym zwróciła uwagę na odpowiedzialność, włącznie z utratą zezwolenia na prowadzenie działalności farmaceutycznej, z jaką muszą liczyć się apteki odmawiające sprzedaży środków hormonalnych o działaniu antykoncepcyjnym.</w:t>
      </w:r>
    </w:p>
    <w:p w:rsidR="00BB5261" w:rsidRPr="00C5362F" w:rsidRDefault="005F5CCB" w:rsidP="0009576D">
      <w:pPr>
        <w:spacing w:after="0" w:line="276" w:lineRule="auto"/>
        <w:jc w:val="both"/>
        <w:rPr>
          <w:rFonts w:ascii="Verdana" w:hAnsi="Verdana"/>
          <w:color w:val="000000"/>
          <w:sz w:val="21"/>
          <w:szCs w:val="21"/>
        </w:rPr>
      </w:pPr>
      <w:r w:rsidRPr="005F5CCB">
        <w:rPr>
          <w:rFonts w:ascii="Verdana" w:hAnsi="Verdana"/>
          <w:color w:val="000000"/>
          <w:sz w:val="21"/>
          <w:szCs w:val="21"/>
        </w:rPr>
        <w:pict>
          <v:rect id="_x0000_i1026" style="width:453.6pt;height:1.5pt" o:hralign="center" o:hrstd="t" o:hr="t" fillcolor="#a0a0a0" stroked="f"/>
        </w:pict>
      </w:r>
    </w:p>
    <w:p w:rsidR="008E30F4" w:rsidRDefault="008E30F4" w:rsidP="0009576D">
      <w:pPr>
        <w:spacing w:after="0" w:line="276" w:lineRule="auto"/>
        <w:jc w:val="both"/>
        <w:rPr>
          <w:rFonts w:ascii="Verdana" w:hAnsi="Verdana"/>
          <w:b/>
          <w:bCs/>
          <w:color w:val="696969"/>
          <w:sz w:val="21"/>
          <w:szCs w:val="21"/>
        </w:rPr>
      </w:pPr>
    </w:p>
    <w:p w:rsidR="00422E26" w:rsidRDefault="00BB5261" w:rsidP="0009576D">
      <w:pPr>
        <w:spacing w:after="0" w:line="276" w:lineRule="auto"/>
        <w:jc w:val="both"/>
        <w:rPr>
          <w:rFonts w:ascii="Verdana" w:hAnsi="Verdana"/>
          <w:b/>
          <w:bCs/>
          <w:color w:val="696969"/>
          <w:sz w:val="21"/>
          <w:szCs w:val="21"/>
        </w:rPr>
      </w:pPr>
      <w:r>
        <w:rPr>
          <w:rFonts w:ascii="Verdana" w:hAnsi="Verdana"/>
          <w:b/>
          <w:bCs/>
          <w:color w:val="696969"/>
          <w:sz w:val="21"/>
          <w:szCs w:val="21"/>
        </w:rPr>
        <w:t>Aktualności</w:t>
      </w:r>
    </w:p>
    <w:p w:rsidR="00422E26" w:rsidRDefault="00422E26" w:rsidP="00422E26">
      <w:pPr>
        <w:spacing w:after="0" w:line="276" w:lineRule="auto"/>
        <w:rPr>
          <w:rFonts w:ascii="Verdana" w:hAnsi="Verdana"/>
          <w:b/>
          <w:bCs/>
          <w:color w:val="696969"/>
          <w:sz w:val="21"/>
          <w:szCs w:val="21"/>
        </w:rPr>
      </w:pPr>
    </w:p>
    <w:p w:rsidR="00BB5261" w:rsidRDefault="00422E26" w:rsidP="00422E26">
      <w:pPr>
        <w:spacing w:after="0" w:line="276" w:lineRule="auto"/>
        <w:rPr>
          <w:rFonts w:ascii="Verdana" w:hAnsi="Verdana"/>
          <w:b/>
          <w:bCs/>
          <w:color w:val="FF0000"/>
          <w:sz w:val="21"/>
          <w:szCs w:val="21"/>
        </w:rPr>
      </w:pPr>
      <w:r w:rsidRPr="00422E26">
        <w:rPr>
          <w:rFonts w:ascii="Verdana" w:hAnsi="Verdana"/>
          <w:b/>
          <w:bCs/>
          <w:color w:val="FF0000"/>
          <w:sz w:val="21"/>
          <w:szCs w:val="21"/>
        </w:rPr>
        <w:t>PTPA składa opinię prawną do projekt zmiany Kodeksu postępowania cywilnego oraz ustawy Prawo telekomunikacyjne</w:t>
      </w:r>
      <w:r w:rsidR="00BB5261">
        <w:rPr>
          <w:rFonts w:ascii="Verdana" w:hAnsi="Verdana"/>
          <w:color w:val="000000"/>
          <w:sz w:val="21"/>
          <w:szCs w:val="21"/>
        </w:rPr>
        <w:br/>
      </w:r>
    </w:p>
    <w:p w:rsidR="00422E26" w:rsidRDefault="00422E26" w:rsidP="0088791A">
      <w:pPr>
        <w:spacing w:after="0" w:line="276" w:lineRule="auto"/>
        <w:jc w:val="both"/>
        <w:rPr>
          <w:rFonts w:ascii="Verdana" w:hAnsi="Verdana"/>
          <w:color w:val="000000"/>
          <w:sz w:val="21"/>
          <w:szCs w:val="21"/>
        </w:rPr>
      </w:pPr>
      <w:r w:rsidRPr="0088791A">
        <w:rPr>
          <w:rFonts w:ascii="Verdana" w:hAnsi="Verdana"/>
          <w:color w:val="000000"/>
          <w:sz w:val="21"/>
          <w:szCs w:val="21"/>
        </w:rPr>
        <w:t xml:space="preserve">PTPA złożyło opinię prawną do projektu ustawy o zmianie ustawy Kodeks </w:t>
      </w:r>
      <w:r w:rsidR="0088791A" w:rsidRPr="0088791A">
        <w:rPr>
          <w:rFonts w:ascii="Verdana" w:hAnsi="Verdana"/>
          <w:color w:val="000000"/>
          <w:sz w:val="21"/>
          <w:szCs w:val="21"/>
        </w:rPr>
        <w:t>postępowania</w:t>
      </w:r>
      <w:r w:rsidRPr="0088791A">
        <w:rPr>
          <w:rFonts w:ascii="Verdana" w:hAnsi="Verdana"/>
          <w:color w:val="000000"/>
          <w:sz w:val="21"/>
          <w:szCs w:val="21"/>
        </w:rPr>
        <w:t xml:space="preserve"> cywilnego oraz ustawy Prawo telekomunikacyjne. Projekt </w:t>
      </w:r>
      <w:r w:rsidR="0088791A" w:rsidRPr="0088791A">
        <w:rPr>
          <w:rFonts w:ascii="Verdana" w:hAnsi="Verdana"/>
          <w:color w:val="000000"/>
          <w:sz w:val="21"/>
          <w:szCs w:val="21"/>
        </w:rPr>
        <w:t>został</w:t>
      </w:r>
      <w:r w:rsidRPr="0088791A">
        <w:rPr>
          <w:rFonts w:ascii="Verdana" w:hAnsi="Verdana"/>
          <w:color w:val="000000"/>
          <w:sz w:val="21"/>
          <w:szCs w:val="21"/>
        </w:rPr>
        <w:t xml:space="preserve"> złożony przez grupę posłów i jego celem jest wzmocnienie ochrony prawnej obywateli w zakresie ochrony dóbr osobistych, a w szczególności ułatwienie obywatelom dochodzenia roszczeń na drodze cywilnej w przypadkach naruszeń dóbr osobistych (np. poprzez mowę nienawiści), do których docho</w:t>
      </w:r>
      <w:r w:rsidR="0088791A" w:rsidRPr="0088791A">
        <w:rPr>
          <w:rFonts w:ascii="Verdana" w:hAnsi="Verdana"/>
          <w:color w:val="000000"/>
          <w:sz w:val="21"/>
          <w:szCs w:val="21"/>
        </w:rPr>
        <w:t xml:space="preserve">dzi za pośrednictwem </w:t>
      </w:r>
      <w:proofErr w:type="spellStart"/>
      <w:r w:rsidR="0088791A" w:rsidRPr="0088791A">
        <w:rPr>
          <w:rFonts w:ascii="Verdana" w:hAnsi="Verdana"/>
          <w:color w:val="000000"/>
          <w:sz w:val="21"/>
          <w:szCs w:val="21"/>
        </w:rPr>
        <w:t>internetu</w:t>
      </w:r>
      <w:proofErr w:type="spellEnd"/>
      <w:r w:rsidR="0088791A" w:rsidRPr="0088791A">
        <w:rPr>
          <w:rFonts w:ascii="Verdana" w:hAnsi="Verdana"/>
          <w:color w:val="000000"/>
          <w:sz w:val="21"/>
          <w:szCs w:val="21"/>
        </w:rPr>
        <w:t xml:space="preserve">. PTPA pozytywnie oceniło proponowane rozwiązania i wsparło konieczność takich regulacji. Opinię prawną przygotowała pro bono współpracująca z PTPA adwokatka Emilia Barabasz. </w:t>
      </w:r>
    </w:p>
    <w:p w:rsidR="0088791A" w:rsidRDefault="0088791A" w:rsidP="0088791A">
      <w:pPr>
        <w:spacing w:after="0" w:line="276" w:lineRule="auto"/>
        <w:jc w:val="both"/>
        <w:rPr>
          <w:rFonts w:ascii="Verdana" w:hAnsi="Verdana"/>
          <w:color w:val="000000"/>
          <w:sz w:val="21"/>
          <w:szCs w:val="21"/>
        </w:rPr>
      </w:pPr>
    </w:p>
    <w:p w:rsidR="0088791A" w:rsidRPr="003A0464" w:rsidRDefault="0088791A" w:rsidP="0088791A">
      <w:pPr>
        <w:spacing w:after="0" w:line="276" w:lineRule="auto"/>
        <w:jc w:val="both"/>
        <w:rPr>
          <w:rFonts w:ascii="Verdana" w:hAnsi="Verdana"/>
          <w:color w:val="000000"/>
          <w:sz w:val="21"/>
          <w:szCs w:val="21"/>
        </w:rPr>
      </w:pPr>
      <w:r w:rsidRPr="0088791A">
        <w:rPr>
          <w:rFonts w:ascii="Verdana" w:hAnsi="Verdana"/>
          <w:b/>
          <w:bCs/>
          <w:color w:val="FF0000"/>
          <w:sz w:val="21"/>
          <w:szCs w:val="21"/>
          <w:lang w:val="en-US"/>
        </w:rPr>
        <w:t>Link do projektu ustawy:</w:t>
      </w:r>
      <w:r>
        <w:rPr>
          <w:rFonts w:ascii="Verdana" w:hAnsi="Verdana"/>
          <w:color w:val="000000"/>
          <w:sz w:val="21"/>
          <w:szCs w:val="21"/>
        </w:rPr>
        <w:t xml:space="preserve"> </w:t>
      </w:r>
      <w:r w:rsidRPr="0088791A">
        <w:rPr>
          <w:rFonts w:ascii="Verdana" w:hAnsi="Verdana"/>
          <w:bCs/>
          <w:color w:val="FF0000"/>
          <w:sz w:val="21"/>
          <w:szCs w:val="21"/>
          <w:u w:val="single"/>
          <w:lang w:val="en-US"/>
        </w:rPr>
        <w:t>http://orka.sejm.gov.pl/Druki8ka.nsf/Projekty/8-020-611-2017/$file/8-020-611-2017.pdf</w:t>
      </w:r>
    </w:p>
    <w:p w:rsidR="0088791A" w:rsidRPr="0088791A" w:rsidRDefault="0088791A" w:rsidP="0088791A">
      <w:pPr>
        <w:spacing w:after="0" w:line="276" w:lineRule="auto"/>
        <w:jc w:val="both"/>
        <w:rPr>
          <w:rFonts w:ascii="Verdana" w:hAnsi="Verdana"/>
          <w:color w:val="000000"/>
          <w:sz w:val="21"/>
          <w:szCs w:val="21"/>
        </w:rPr>
      </w:pPr>
    </w:p>
    <w:p w:rsidR="008E30F4" w:rsidRDefault="0088791A" w:rsidP="0009576D">
      <w:pPr>
        <w:spacing w:after="0" w:line="276" w:lineRule="auto"/>
        <w:jc w:val="both"/>
        <w:rPr>
          <w:rFonts w:ascii="Verdana" w:hAnsi="Verdana"/>
          <w:b/>
          <w:bCs/>
          <w:color w:val="FF0000"/>
          <w:sz w:val="21"/>
          <w:szCs w:val="21"/>
        </w:rPr>
      </w:pPr>
      <w:r>
        <w:rPr>
          <w:rFonts w:ascii="Helvetica" w:hAnsi="Helvetica" w:cs="Helvetica"/>
          <w:color w:val="4B4F56"/>
          <w:sz w:val="18"/>
          <w:szCs w:val="18"/>
          <w:shd w:val="clear" w:color="auto" w:fill="F1F0F0"/>
        </w:rPr>
        <w:br/>
      </w:r>
      <w:r w:rsidR="008E30F4">
        <w:rPr>
          <w:rFonts w:ascii="Verdana" w:hAnsi="Verdana"/>
          <w:b/>
          <w:bCs/>
          <w:color w:val="FF0000"/>
          <w:sz w:val="21"/>
          <w:szCs w:val="21"/>
        </w:rPr>
        <w:t>PTPA wspiera Tydzień Konstytucyjny</w:t>
      </w:r>
    </w:p>
    <w:p w:rsidR="008E30F4" w:rsidRPr="003A0464" w:rsidRDefault="008E30F4" w:rsidP="0009576D">
      <w:pPr>
        <w:spacing w:after="0" w:line="276" w:lineRule="auto"/>
        <w:jc w:val="both"/>
        <w:rPr>
          <w:rFonts w:ascii="Verdana" w:hAnsi="Verdana"/>
          <w:color w:val="000000"/>
          <w:sz w:val="21"/>
          <w:szCs w:val="21"/>
        </w:rPr>
      </w:pPr>
    </w:p>
    <w:p w:rsidR="008E30F4" w:rsidRPr="003A0464" w:rsidRDefault="008E30F4" w:rsidP="003A0464">
      <w:pPr>
        <w:spacing w:after="0" w:line="276" w:lineRule="auto"/>
        <w:jc w:val="both"/>
        <w:rPr>
          <w:rFonts w:ascii="Verdana" w:hAnsi="Verdana"/>
          <w:color w:val="000000"/>
          <w:sz w:val="21"/>
          <w:szCs w:val="21"/>
        </w:rPr>
      </w:pPr>
      <w:r w:rsidRPr="003A0464">
        <w:rPr>
          <w:rFonts w:ascii="Verdana" w:hAnsi="Verdana"/>
          <w:color w:val="000000"/>
          <w:sz w:val="21"/>
          <w:szCs w:val="21"/>
        </w:rPr>
        <w:t xml:space="preserve">W ramach III edycji Tygodnia Konstytucyjnego dr Krzysztof </w:t>
      </w:r>
      <w:proofErr w:type="spellStart"/>
      <w:r w:rsidRPr="003A0464">
        <w:rPr>
          <w:rFonts w:ascii="Verdana" w:hAnsi="Verdana"/>
          <w:color w:val="000000"/>
          <w:sz w:val="21"/>
          <w:szCs w:val="21"/>
        </w:rPr>
        <w:t>Śmiszek</w:t>
      </w:r>
      <w:proofErr w:type="spellEnd"/>
      <w:r w:rsidRPr="003A0464">
        <w:rPr>
          <w:rFonts w:ascii="Verdana" w:hAnsi="Verdana"/>
          <w:color w:val="000000"/>
          <w:sz w:val="21"/>
          <w:szCs w:val="21"/>
        </w:rPr>
        <w:t xml:space="preserve"> (wraz z </w:t>
      </w:r>
      <w:proofErr w:type="spellStart"/>
      <w:r w:rsidRPr="003A0464">
        <w:rPr>
          <w:rFonts w:ascii="Verdana" w:hAnsi="Verdana"/>
          <w:color w:val="000000"/>
          <w:sz w:val="21"/>
          <w:szCs w:val="21"/>
        </w:rPr>
        <w:t>mec</w:t>
      </w:r>
      <w:proofErr w:type="spellEnd"/>
      <w:r w:rsidRPr="003A0464">
        <w:rPr>
          <w:rFonts w:ascii="Verdana" w:hAnsi="Verdana"/>
          <w:color w:val="000000"/>
          <w:sz w:val="21"/>
          <w:szCs w:val="21"/>
        </w:rPr>
        <w:t>. Danutą Wawrowską) oraz Eliza Rutynowska przeprowadzili lekcje Konstytucji. Uczniowie Zespołu Szkół Agrotechnicznych w Słupsku oraz XLV Liceum Ogólnokształcącego im. Romualda Traugutta w Warszawie wykazali się  zaangażowaniem oraz ciekawymi pytaniami</w:t>
      </w:r>
      <w:r w:rsidRPr="003A0464">
        <w:rPr>
          <w:rFonts w:ascii="Verdana" w:hAnsi="Verdana"/>
          <w:color w:val="000000"/>
        </w:rPr>
        <w:t>.</w:t>
      </w:r>
      <w:r w:rsidRPr="003A0464">
        <w:rPr>
          <w:rFonts w:ascii="Verdana" w:hAnsi="Verdana"/>
          <w:color w:val="000000"/>
          <w:sz w:val="21"/>
          <w:szCs w:val="21"/>
        </w:rPr>
        <w:t>:)</w:t>
      </w:r>
    </w:p>
    <w:p w:rsidR="008E30F4" w:rsidRDefault="008E30F4" w:rsidP="003A0464">
      <w:pPr>
        <w:spacing w:after="0" w:line="276" w:lineRule="auto"/>
        <w:jc w:val="both"/>
        <w:rPr>
          <w:rFonts w:ascii="Verdana" w:hAnsi="Verdana"/>
          <w:color w:val="000000"/>
          <w:sz w:val="21"/>
          <w:szCs w:val="21"/>
        </w:rPr>
      </w:pPr>
      <w:r w:rsidRPr="003A0464">
        <w:rPr>
          <w:rFonts w:ascii="Verdana" w:hAnsi="Verdana"/>
          <w:color w:val="000000"/>
          <w:sz w:val="21"/>
          <w:szCs w:val="21"/>
        </w:rPr>
        <w:t>Tłumaczyliśmy na czym polegają różnice w ustrojach (m.in. co dla praw człowieka oznacza system totalitarny lub autorytarny), jak i przed czym chroni nas Konstytucja, i że warto o nią</w:t>
      </w:r>
      <w:r w:rsidR="003A0464" w:rsidRPr="003A0464">
        <w:rPr>
          <w:rFonts w:ascii="Verdana" w:hAnsi="Verdana"/>
          <w:color w:val="000000"/>
          <w:sz w:val="21"/>
          <w:szCs w:val="21"/>
        </w:rPr>
        <w:t xml:space="preserve"> dbać.</w:t>
      </w:r>
    </w:p>
    <w:p w:rsidR="008E30F4" w:rsidRDefault="008E30F4" w:rsidP="0009576D">
      <w:pPr>
        <w:spacing w:after="0" w:line="276" w:lineRule="auto"/>
        <w:jc w:val="both"/>
        <w:rPr>
          <w:rFonts w:ascii="Verdana" w:hAnsi="Verdana"/>
          <w:b/>
          <w:bCs/>
          <w:color w:val="FF0000"/>
          <w:sz w:val="21"/>
          <w:szCs w:val="21"/>
        </w:rPr>
      </w:pPr>
    </w:p>
    <w:p w:rsidR="00BB5261" w:rsidRDefault="007121CF" w:rsidP="0009576D">
      <w:pPr>
        <w:spacing w:after="0" w:line="276" w:lineRule="auto"/>
        <w:jc w:val="both"/>
        <w:rPr>
          <w:rFonts w:ascii="Verdana" w:hAnsi="Verdana"/>
          <w:b/>
          <w:bCs/>
          <w:color w:val="FF0000"/>
          <w:sz w:val="21"/>
          <w:szCs w:val="21"/>
        </w:rPr>
      </w:pPr>
      <w:r>
        <w:rPr>
          <w:rFonts w:ascii="Verdana" w:hAnsi="Verdana"/>
          <w:b/>
          <w:bCs/>
          <w:color w:val="FF0000"/>
          <w:sz w:val="21"/>
          <w:szCs w:val="21"/>
        </w:rPr>
        <w:t>Wykład Prezes PTPA w Muzeum POLIN</w:t>
      </w:r>
    </w:p>
    <w:p w:rsidR="00BB5261" w:rsidRPr="007121CF" w:rsidRDefault="00BB5261" w:rsidP="0009576D">
      <w:pPr>
        <w:spacing w:after="0" w:line="276" w:lineRule="auto"/>
        <w:jc w:val="both"/>
        <w:rPr>
          <w:rFonts w:ascii="Verdana" w:hAnsi="Verdana"/>
          <w:color w:val="000000"/>
          <w:sz w:val="21"/>
          <w:szCs w:val="21"/>
        </w:rPr>
      </w:pPr>
    </w:p>
    <w:p w:rsidR="008E30F4" w:rsidRDefault="007121CF" w:rsidP="007121CF">
      <w:pPr>
        <w:spacing w:after="0" w:line="276" w:lineRule="auto"/>
        <w:jc w:val="both"/>
        <w:rPr>
          <w:rFonts w:ascii="Verdana" w:hAnsi="Verdana"/>
          <w:color w:val="000000"/>
          <w:sz w:val="21"/>
          <w:szCs w:val="21"/>
        </w:rPr>
      </w:pPr>
      <w:r w:rsidRPr="007121CF">
        <w:rPr>
          <w:rFonts w:ascii="Verdana" w:hAnsi="Verdana"/>
          <w:color w:val="000000"/>
          <w:sz w:val="21"/>
          <w:szCs w:val="21"/>
        </w:rPr>
        <w:t xml:space="preserve">Muzeum POLIN, wspólnie z Centrum Żydowskim w Oświęcimiu i Fundacją </w:t>
      </w:r>
      <w:proofErr w:type="spellStart"/>
      <w:r w:rsidRPr="007121CF">
        <w:rPr>
          <w:rFonts w:ascii="Verdana" w:hAnsi="Verdana"/>
          <w:color w:val="000000"/>
          <w:sz w:val="21"/>
          <w:szCs w:val="21"/>
        </w:rPr>
        <w:t>Dialog-Pheniben</w:t>
      </w:r>
      <w:proofErr w:type="spellEnd"/>
      <w:r w:rsidRPr="007121CF">
        <w:rPr>
          <w:rFonts w:ascii="Verdana" w:hAnsi="Verdana"/>
          <w:color w:val="000000"/>
          <w:sz w:val="21"/>
          <w:szCs w:val="21"/>
        </w:rPr>
        <w:t xml:space="preserve"> </w:t>
      </w:r>
      <w:r w:rsidR="0088791A">
        <w:rPr>
          <w:rFonts w:ascii="Verdana" w:hAnsi="Verdana"/>
          <w:color w:val="000000"/>
          <w:sz w:val="21"/>
          <w:szCs w:val="21"/>
        </w:rPr>
        <w:t>zorganizowało</w:t>
      </w:r>
      <w:r w:rsidRPr="007121CF">
        <w:rPr>
          <w:rFonts w:ascii="Verdana" w:hAnsi="Verdana"/>
          <w:color w:val="000000"/>
          <w:sz w:val="21"/>
          <w:szCs w:val="21"/>
        </w:rPr>
        <w:t xml:space="preserve"> seminarium zatytułowane "Edukacja </w:t>
      </w:r>
      <w:proofErr w:type="spellStart"/>
      <w:r w:rsidRPr="007121CF">
        <w:rPr>
          <w:rFonts w:ascii="Verdana" w:hAnsi="Verdana"/>
          <w:color w:val="000000"/>
          <w:sz w:val="21"/>
          <w:szCs w:val="21"/>
        </w:rPr>
        <w:t>antydyskryminacyjna</w:t>
      </w:r>
      <w:proofErr w:type="spellEnd"/>
      <w:r w:rsidRPr="007121CF">
        <w:rPr>
          <w:rFonts w:ascii="Verdana" w:hAnsi="Verdana"/>
          <w:color w:val="000000"/>
          <w:sz w:val="21"/>
          <w:szCs w:val="21"/>
        </w:rPr>
        <w:t xml:space="preserve">. Jak? Gdzie? Dla kogo?". </w:t>
      </w:r>
    </w:p>
    <w:p w:rsidR="008E30F4" w:rsidRDefault="008E30F4" w:rsidP="007121CF">
      <w:pPr>
        <w:spacing w:after="0" w:line="276" w:lineRule="auto"/>
        <w:jc w:val="both"/>
        <w:rPr>
          <w:rFonts w:ascii="Verdana" w:hAnsi="Verdana"/>
          <w:color w:val="000000"/>
          <w:sz w:val="21"/>
          <w:szCs w:val="21"/>
        </w:rPr>
      </w:pPr>
    </w:p>
    <w:p w:rsidR="007121CF" w:rsidRDefault="007121CF" w:rsidP="007121CF">
      <w:pPr>
        <w:spacing w:after="0" w:line="276" w:lineRule="auto"/>
        <w:jc w:val="both"/>
        <w:rPr>
          <w:rFonts w:ascii="Verdana" w:hAnsi="Verdana"/>
          <w:color w:val="000000"/>
          <w:sz w:val="21"/>
          <w:szCs w:val="21"/>
        </w:rPr>
      </w:pPr>
      <w:r w:rsidRPr="007121CF">
        <w:rPr>
          <w:rFonts w:ascii="Verdana" w:hAnsi="Verdana"/>
          <w:color w:val="000000"/>
          <w:sz w:val="21"/>
          <w:szCs w:val="21"/>
        </w:rPr>
        <w:t xml:space="preserve">Seminarium </w:t>
      </w:r>
      <w:r w:rsidR="008E30F4">
        <w:rPr>
          <w:rFonts w:ascii="Verdana" w:hAnsi="Verdana"/>
          <w:color w:val="000000"/>
          <w:sz w:val="21"/>
          <w:szCs w:val="21"/>
        </w:rPr>
        <w:t>było</w:t>
      </w:r>
      <w:r w:rsidRPr="007121CF">
        <w:rPr>
          <w:rFonts w:ascii="Verdana" w:hAnsi="Verdana"/>
          <w:color w:val="000000"/>
          <w:sz w:val="21"/>
          <w:szCs w:val="21"/>
        </w:rPr>
        <w:t xml:space="preserve"> podsumowaniem programu szkoleń </w:t>
      </w:r>
      <w:proofErr w:type="spellStart"/>
      <w:r w:rsidRPr="007121CF">
        <w:rPr>
          <w:rFonts w:ascii="Verdana" w:hAnsi="Verdana"/>
          <w:color w:val="000000"/>
          <w:sz w:val="21"/>
          <w:szCs w:val="21"/>
        </w:rPr>
        <w:t>antydyskryminacyjnych</w:t>
      </w:r>
      <w:proofErr w:type="spellEnd"/>
      <w:r w:rsidRPr="007121CF">
        <w:rPr>
          <w:rFonts w:ascii="Verdana" w:hAnsi="Verdana"/>
          <w:color w:val="000000"/>
          <w:sz w:val="21"/>
          <w:szCs w:val="21"/>
        </w:rPr>
        <w:t xml:space="preserve"> adresowanych do szkół i policji, realizowanego od marca 2016 roku dzięki dotacji fundacji "Pamięć</w:t>
      </w:r>
      <w:r w:rsidR="0088791A">
        <w:rPr>
          <w:rFonts w:ascii="Verdana" w:hAnsi="Verdana"/>
          <w:color w:val="000000"/>
          <w:sz w:val="21"/>
          <w:szCs w:val="21"/>
        </w:rPr>
        <w:t xml:space="preserve"> </w:t>
      </w:r>
      <w:r w:rsidRPr="007121CF">
        <w:rPr>
          <w:rFonts w:ascii="Verdana" w:hAnsi="Verdana"/>
          <w:color w:val="000000"/>
          <w:sz w:val="21"/>
          <w:szCs w:val="21"/>
        </w:rPr>
        <w:t>-</w:t>
      </w:r>
      <w:r w:rsidR="0088791A">
        <w:rPr>
          <w:rFonts w:ascii="Verdana" w:hAnsi="Verdana"/>
          <w:color w:val="000000"/>
          <w:sz w:val="21"/>
          <w:szCs w:val="21"/>
        </w:rPr>
        <w:t xml:space="preserve"> </w:t>
      </w:r>
      <w:r w:rsidRPr="007121CF">
        <w:rPr>
          <w:rFonts w:ascii="Verdana" w:hAnsi="Verdana"/>
          <w:color w:val="000000"/>
          <w:sz w:val="21"/>
          <w:szCs w:val="21"/>
        </w:rPr>
        <w:t>Odpowiedzialność</w:t>
      </w:r>
      <w:r w:rsidR="0088791A">
        <w:rPr>
          <w:rFonts w:ascii="Verdana" w:hAnsi="Verdana"/>
          <w:color w:val="000000"/>
          <w:sz w:val="21"/>
          <w:szCs w:val="21"/>
        </w:rPr>
        <w:t xml:space="preserve"> </w:t>
      </w:r>
      <w:r w:rsidRPr="007121CF">
        <w:rPr>
          <w:rFonts w:ascii="Verdana" w:hAnsi="Verdana"/>
          <w:color w:val="000000"/>
          <w:sz w:val="21"/>
          <w:szCs w:val="21"/>
        </w:rPr>
        <w:t>-</w:t>
      </w:r>
      <w:r w:rsidR="0088791A">
        <w:rPr>
          <w:rFonts w:ascii="Verdana" w:hAnsi="Verdana"/>
          <w:color w:val="000000"/>
          <w:sz w:val="21"/>
          <w:szCs w:val="21"/>
        </w:rPr>
        <w:t xml:space="preserve"> </w:t>
      </w:r>
      <w:r w:rsidRPr="007121CF">
        <w:rPr>
          <w:rFonts w:ascii="Verdana" w:hAnsi="Verdana"/>
          <w:color w:val="000000"/>
          <w:sz w:val="21"/>
          <w:szCs w:val="21"/>
        </w:rPr>
        <w:t xml:space="preserve">Przyszłość (EVZ)". Projekt ten jest kontynuacją działań, prowadzonych przez Muzeum </w:t>
      </w:r>
      <w:proofErr w:type="spellStart"/>
      <w:r w:rsidRPr="007121CF">
        <w:rPr>
          <w:rFonts w:ascii="Verdana" w:hAnsi="Verdana"/>
          <w:color w:val="000000"/>
          <w:sz w:val="21"/>
          <w:szCs w:val="21"/>
        </w:rPr>
        <w:t>Polin</w:t>
      </w:r>
      <w:proofErr w:type="spellEnd"/>
      <w:r w:rsidRPr="007121CF">
        <w:rPr>
          <w:rFonts w:ascii="Verdana" w:hAnsi="Verdana"/>
          <w:color w:val="000000"/>
          <w:sz w:val="21"/>
          <w:szCs w:val="21"/>
        </w:rPr>
        <w:t xml:space="preserve"> od roku 2013 w ścisłej współpracy z Komendą Główną Policji.</w:t>
      </w:r>
    </w:p>
    <w:p w:rsidR="008E30F4" w:rsidRPr="007121CF" w:rsidRDefault="008E30F4" w:rsidP="007121CF">
      <w:pPr>
        <w:spacing w:after="0" w:line="276" w:lineRule="auto"/>
        <w:jc w:val="both"/>
        <w:rPr>
          <w:rFonts w:ascii="Verdana" w:hAnsi="Verdana"/>
          <w:color w:val="000000"/>
          <w:sz w:val="21"/>
          <w:szCs w:val="21"/>
        </w:rPr>
      </w:pPr>
    </w:p>
    <w:p w:rsidR="00BE0049" w:rsidRPr="00D26ADD" w:rsidRDefault="008E30F4" w:rsidP="00D26ADD">
      <w:pPr>
        <w:spacing w:after="0" w:line="276" w:lineRule="auto"/>
        <w:jc w:val="both"/>
        <w:rPr>
          <w:rFonts w:ascii="Verdana" w:hAnsi="Verdana"/>
          <w:color w:val="000000"/>
          <w:sz w:val="21"/>
          <w:szCs w:val="21"/>
        </w:rPr>
      </w:pPr>
      <w:r>
        <w:rPr>
          <w:rFonts w:ascii="Verdana" w:hAnsi="Verdana"/>
          <w:color w:val="000000"/>
          <w:sz w:val="21"/>
          <w:szCs w:val="21"/>
        </w:rPr>
        <w:t xml:space="preserve">R. pr. Karolina Kędziora, prezes PTPA, w ramach seminarium wygłosiła wykład </w:t>
      </w:r>
      <w:r w:rsidRPr="008E30F4">
        <w:rPr>
          <w:rFonts w:ascii="Verdana" w:hAnsi="Verdana"/>
          <w:color w:val="000000"/>
          <w:sz w:val="21"/>
          <w:szCs w:val="21"/>
        </w:rPr>
        <w:t>"Standardy ochrony przed dyskryminacją w świetle prawa krajowego".</w:t>
      </w:r>
    </w:p>
    <w:p w:rsidR="008C73CC" w:rsidRDefault="008C73CC" w:rsidP="0009576D">
      <w:pPr>
        <w:spacing w:after="0" w:line="276" w:lineRule="auto"/>
        <w:jc w:val="both"/>
        <w:rPr>
          <w:rFonts w:ascii="Verdana" w:hAnsi="Verdana"/>
          <w:b/>
          <w:bCs/>
          <w:color w:val="FF0000"/>
          <w:sz w:val="21"/>
          <w:szCs w:val="21"/>
        </w:rPr>
      </w:pPr>
    </w:p>
    <w:p w:rsidR="001A2761" w:rsidRDefault="001A2761" w:rsidP="001A2761">
      <w:pPr>
        <w:spacing w:after="0" w:line="276" w:lineRule="auto"/>
        <w:jc w:val="both"/>
        <w:rPr>
          <w:rFonts w:ascii="Verdana" w:hAnsi="Verdana"/>
          <w:bCs/>
          <w:color w:val="FF0000"/>
          <w:sz w:val="21"/>
          <w:szCs w:val="21"/>
          <w:u w:val="single"/>
          <w:lang w:val="en-US"/>
        </w:rPr>
      </w:pPr>
      <w:r w:rsidRPr="008E30F4">
        <w:rPr>
          <w:rFonts w:ascii="Verdana" w:hAnsi="Verdana"/>
          <w:b/>
          <w:bCs/>
          <w:color w:val="FF0000"/>
          <w:sz w:val="21"/>
          <w:szCs w:val="21"/>
          <w:lang w:val="en-US"/>
        </w:rPr>
        <w:t xml:space="preserve">Link: </w:t>
      </w:r>
      <w:r w:rsidR="008E30F4" w:rsidRPr="008E30F4">
        <w:rPr>
          <w:rFonts w:ascii="Verdana" w:hAnsi="Verdana"/>
          <w:bCs/>
          <w:color w:val="FF0000"/>
          <w:sz w:val="21"/>
          <w:szCs w:val="21"/>
          <w:u w:val="single"/>
          <w:lang w:val="en-US"/>
        </w:rPr>
        <w:t>http://www.polin.pl/pl/wydarzenie/edukacja-antydyskryminacyjna-jak-gdzie-dla-kogo-seminarium</w:t>
      </w:r>
    </w:p>
    <w:p w:rsidR="003A0464" w:rsidRPr="008E30F4" w:rsidRDefault="003A0464" w:rsidP="001A2761">
      <w:pPr>
        <w:spacing w:after="0" w:line="276" w:lineRule="auto"/>
        <w:jc w:val="both"/>
        <w:rPr>
          <w:rFonts w:ascii="Verdana" w:hAnsi="Verdana"/>
          <w:bCs/>
          <w:color w:val="FF0000"/>
          <w:sz w:val="21"/>
          <w:szCs w:val="21"/>
          <w:u w:val="single"/>
          <w:lang w:val="en-US"/>
        </w:rPr>
      </w:pPr>
    </w:p>
    <w:p w:rsidR="001A2761" w:rsidRDefault="001A2761" w:rsidP="001A2761">
      <w:pPr>
        <w:spacing w:after="0" w:line="276" w:lineRule="auto"/>
        <w:jc w:val="both"/>
        <w:rPr>
          <w:rFonts w:ascii="Verdana" w:hAnsi="Verdana"/>
          <w:b/>
          <w:bCs/>
          <w:color w:val="FF0000"/>
          <w:sz w:val="21"/>
          <w:szCs w:val="21"/>
        </w:rPr>
      </w:pPr>
      <w:r>
        <w:rPr>
          <w:rFonts w:ascii="Verdana" w:hAnsi="Verdana"/>
          <w:b/>
          <w:bCs/>
          <w:color w:val="FF0000"/>
          <w:sz w:val="21"/>
          <w:szCs w:val="21"/>
        </w:rPr>
        <w:t xml:space="preserve">PTPA </w:t>
      </w:r>
      <w:r w:rsidR="008E30F4">
        <w:rPr>
          <w:rFonts w:ascii="Verdana" w:hAnsi="Verdana"/>
          <w:b/>
          <w:bCs/>
          <w:color w:val="FF0000"/>
          <w:sz w:val="21"/>
          <w:szCs w:val="21"/>
        </w:rPr>
        <w:t>obejmuje patronatem akcję "Jak pracować, by nie zwariować?"</w:t>
      </w:r>
    </w:p>
    <w:p w:rsidR="001A2761" w:rsidRPr="008E30F4" w:rsidRDefault="001A2761" w:rsidP="001A2761">
      <w:pPr>
        <w:spacing w:after="0" w:line="276" w:lineRule="auto"/>
        <w:jc w:val="both"/>
        <w:rPr>
          <w:rFonts w:ascii="Verdana" w:hAnsi="Verdana"/>
          <w:color w:val="000000"/>
          <w:sz w:val="21"/>
          <w:szCs w:val="21"/>
        </w:rPr>
      </w:pPr>
    </w:p>
    <w:p w:rsidR="00D04DB5" w:rsidRPr="008E30F4" w:rsidRDefault="008E30F4" w:rsidP="005C3373">
      <w:pPr>
        <w:spacing w:after="0" w:line="276" w:lineRule="auto"/>
        <w:jc w:val="both"/>
        <w:rPr>
          <w:rFonts w:ascii="Verdana" w:hAnsi="Verdana"/>
          <w:color w:val="000000"/>
          <w:sz w:val="21"/>
          <w:szCs w:val="21"/>
        </w:rPr>
      </w:pPr>
      <w:r w:rsidRPr="008E30F4">
        <w:rPr>
          <w:rFonts w:ascii="Verdana" w:hAnsi="Verdana"/>
          <w:color w:val="000000"/>
        </w:rPr>
        <w:t> </w:t>
      </w:r>
      <w:r w:rsidRPr="008E30F4">
        <w:rPr>
          <w:rFonts w:ascii="Verdana" w:hAnsi="Verdana"/>
          <w:color w:val="000000"/>
          <w:sz w:val="21"/>
          <w:szCs w:val="21"/>
        </w:rPr>
        <w:t xml:space="preserve">PTPA objęło patronatem akcję „Jak pracować, by nie zwariować? Akcja "Strefa zagrożenia", której organizatorem jest magazyn </w:t>
      </w:r>
      <w:proofErr w:type="spellStart"/>
      <w:r w:rsidRPr="008E30F4">
        <w:rPr>
          <w:rFonts w:ascii="Verdana" w:hAnsi="Verdana"/>
          <w:color w:val="000000"/>
          <w:sz w:val="21"/>
          <w:szCs w:val="21"/>
        </w:rPr>
        <w:t>Coaching</w:t>
      </w:r>
      <w:proofErr w:type="spellEnd"/>
      <w:r w:rsidRPr="008E30F4">
        <w:rPr>
          <w:rFonts w:ascii="Verdana" w:hAnsi="Verdana"/>
          <w:color w:val="000000"/>
          <w:sz w:val="21"/>
          <w:szCs w:val="21"/>
        </w:rPr>
        <w:t>.</w:t>
      </w:r>
      <w:r w:rsidRPr="008E30F4">
        <w:rPr>
          <w:rFonts w:ascii="Verdana" w:hAnsi="Verdana"/>
          <w:color w:val="000000"/>
          <w:sz w:val="21"/>
          <w:szCs w:val="21"/>
        </w:rPr>
        <w:br/>
        <w:t xml:space="preserve">Akcja ma na celu nagłośnienie negatywnych zjawisk w miejscach pracy takich jak np. dyskryminacja, </w:t>
      </w:r>
      <w:proofErr w:type="spellStart"/>
      <w:r w:rsidRPr="008E30F4">
        <w:rPr>
          <w:rFonts w:ascii="Verdana" w:hAnsi="Verdana"/>
          <w:color w:val="000000"/>
          <w:sz w:val="21"/>
          <w:szCs w:val="21"/>
        </w:rPr>
        <w:t>mobbing</w:t>
      </w:r>
      <w:proofErr w:type="spellEnd"/>
      <w:r w:rsidRPr="008E30F4">
        <w:rPr>
          <w:rFonts w:ascii="Verdana" w:hAnsi="Verdana"/>
          <w:color w:val="000000"/>
          <w:sz w:val="21"/>
          <w:szCs w:val="21"/>
        </w:rPr>
        <w:t>, molestowanie.</w:t>
      </w:r>
    </w:p>
    <w:p w:rsidR="008E30F4" w:rsidRPr="005C3373" w:rsidRDefault="008E30F4" w:rsidP="005C3373">
      <w:pPr>
        <w:spacing w:after="0" w:line="276" w:lineRule="auto"/>
        <w:jc w:val="both"/>
        <w:rPr>
          <w:rFonts w:ascii="Verdana" w:hAnsi="Verdana"/>
          <w:b/>
          <w:bCs/>
          <w:color w:val="FF0000"/>
          <w:sz w:val="21"/>
          <w:szCs w:val="21"/>
        </w:rPr>
      </w:pPr>
    </w:p>
    <w:p w:rsidR="005C3373" w:rsidRPr="007F6B43" w:rsidRDefault="008E30F4" w:rsidP="005C3373">
      <w:pPr>
        <w:spacing w:after="0" w:line="276" w:lineRule="auto"/>
        <w:jc w:val="both"/>
        <w:rPr>
          <w:rFonts w:ascii="Verdana" w:hAnsi="Verdana"/>
          <w:bCs/>
          <w:color w:val="FF0000"/>
          <w:sz w:val="21"/>
          <w:szCs w:val="21"/>
          <w:u w:val="single"/>
          <w:lang w:val="en-US"/>
        </w:rPr>
      </w:pPr>
      <w:r w:rsidRPr="007F6B43">
        <w:rPr>
          <w:rFonts w:ascii="Verdana" w:hAnsi="Verdana"/>
          <w:b/>
          <w:bCs/>
          <w:color w:val="FF0000"/>
          <w:sz w:val="21"/>
          <w:szCs w:val="21"/>
          <w:lang w:val="en-US"/>
        </w:rPr>
        <w:t xml:space="preserve">Link: </w:t>
      </w:r>
      <w:r w:rsidRPr="007F6B43">
        <w:rPr>
          <w:rFonts w:ascii="Verdana" w:hAnsi="Verdana"/>
          <w:bCs/>
          <w:color w:val="FF0000"/>
          <w:sz w:val="21"/>
          <w:szCs w:val="21"/>
          <w:u w:val="single"/>
          <w:lang w:val="en-US"/>
        </w:rPr>
        <w:t>http://coaching.focus.pl/praca/jak-pracowa-by-nie-zwariowa-rozpoczynamy-akcj-spoeczn-strefa-zagroenia-1032</w:t>
      </w:r>
    </w:p>
    <w:p w:rsidR="005C3373" w:rsidRPr="007F6B43" w:rsidRDefault="005C3373" w:rsidP="005C3373">
      <w:pPr>
        <w:spacing w:after="0" w:line="276" w:lineRule="auto"/>
        <w:jc w:val="both"/>
        <w:rPr>
          <w:rFonts w:ascii="Verdana" w:hAnsi="Verdana"/>
          <w:bCs/>
          <w:color w:val="FF0000"/>
          <w:sz w:val="21"/>
          <w:szCs w:val="21"/>
          <w:u w:val="single"/>
          <w:lang w:val="en-US"/>
        </w:rPr>
      </w:pPr>
    </w:p>
    <w:p w:rsidR="005C3373" w:rsidRDefault="007121CF" w:rsidP="005C3373">
      <w:pPr>
        <w:spacing w:after="0" w:line="276" w:lineRule="auto"/>
        <w:jc w:val="both"/>
        <w:rPr>
          <w:rFonts w:ascii="Verdana" w:hAnsi="Verdana"/>
          <w:b/>
          <w:bCs/>
          <w:color w:val="FF0000"/>
          <w:sz w:val="21"/>
          <w:szCs w:val="21"/>
        </w:rPr>
      </w:pPr>
      <w:r>
        <w:rPr>
          <w:rFonts w:ascii="Verdana" w:hAnsi="Verdana"/>
          <w:b/>
          <w:bCs/>
          <w:color w:val="FF0000"/>
          <w:sz w:val="21"/>
          <w:szCs w:val="21"/>
        </w:rPr>
        <w:t>Bezpłatna pomoc psychologiczna w PTPA</w:t>
      </w:r>
    </w:p>
    <w:p w:rsidR="007121CF" w:rsidRDefault="007121CF" w:rsidP="005C3373">
      <w:pPr>
        <w:spacing w:after="0" w:line="276" w:lineRule="auto"/>
        <w:jc w:val="both"/>
        <w:rPr>
          <w:rFonts w:ascii="Verdana" w:hAnsi="Verdana"/>
          <w:b/>
          <w:bCs/>
          <w:color w:val="FF0000"/>
          <w:sz w:val="21"/>
          <w:szCs w:val="21"/>
        </w:rPr>
      </w:pPr>
    </w:p>
    <w:p w:rsidR="007121CF" w:rsidRPr="007121CF" w:rsidRDefault="007121CF" w:rsidP="007121CF">
      <w:pPr>
        <w:spacing w:after="0" w:line="276" w:lineRule="auto"/>
        <w:jc w:val="both"/>
        <w:rPr>
          <w:rFonts w:ascii="Verdana" w:hAnsi="Verdana"/>
          <w:color w:val="000000"/>
        </w:rPr>
      </w:pPr>
      <w:r w:rsidRPr="007121CF">
        <w:rPr>
          <w:rFonts w:ascii="Verdana" w:hAnsi="Verdana"/>
          <w:color w:val="000000"/>
          <w:sz w:val="21"/>
          <w:szCs w:val="21"/>
        </w:rPr>
        <w:lastRenderedPageBreak/>
        <w:t>Informujemy, iż PTPA w ramach projektu „Masz prawo do równego traktowania”, finansowanego ze środków Miasta St. Warszawy udziela BEZPŁATNEGO WSPARCIA PSYCHOLOGICZNEGO mieszkankom i mieszkańcom Warszawy, którzy doświadczają bądź doświadczyli dyskryminacji.</w:t>
      </w:r>
      <w:r w:rsidRPr="007121CF">
        <w:rPr>
          <w:rFonts w:ascii="Verdana" w:hAnsi="Verdana"/>
          <w:color w:val="000000"/>
        </w:rPr>
        <w:t> </w:t>
      </w:r>
    </w:p>
    <w:p w:rsidR="007121CF" w:rsidRPr="007121CF" w:rsidRDefault="007121CF" w:rsidP="007121CF">
      <w:pPr>
        <w:spacing w:after="0" w:line="276" w:lineRule="auto"/>
        <w:jc w:val="both"/>
        <w:rPr>
          <w:rFonts w:ascii="Verdana" w:hAnsi="Verdana"/>
          <w:color w:val="000000"/>
          <w:sz w:val="21"/>
          <w:szCs w:val="21"/>
        </w:rPr>
      </w:pPr>
      <w:r w:rsidRPr="007121CF">
        <w:rPr>
          <w:rFonts w:ascii="Verdana" w:hAnsi="Verdana"/>
          <w:color w:val="000000"/>
          <w:sz w:val="21"/>
          <w:szCs w:val="21"/>
        </w:rPr>
        <w:br/>
        <w:t>Oprócz konsultacji telefonicznych istnieje możliwość umówienia się na spotkanie.</w:t>
      </w:r>
    </w:p>
    <w:p w:rsidR="007121CF" w:rsidRPr="007121CF" w:rsidRDefault="007121CF" w:rsidP="007121CF">
      <w:pPr>
        <w:spacing w:after="0" w:line="276" w:lineRule="auto"/>
        <w:jc w:val="both"/>
        <w:rPr>
          <w:rFonts w:ascii="Verdana" w:hAnsi="Verdana"/>
          <w:color w:val="000000"/>
          <w:sz w:val="21"/>
          <w:szCs w:val="21"/>
        </w:rPr>
      </w:pPr>
    </w:p>
    <w:p w:rsidR="007121CF" w:rsidRPr="007121CF" w:rsidRDefault="007121CF" w:rsidP="007121CF">
      <w:pPr>
        <w:spacing w:after="0" w:line="276" w:lineRule="auto"/>
        <w:jc w:val="both"/>
        <w:rPr>
          <w:rFonts w:ascii="Verdana" w:hAnsi="Verdana"/>
          <w:color w:val="000000"/>
          <w:sz w:val="21"/>
          <w:szCs w:val="21"/>
        </w:rPr>
      </w:pPr>
      <w:r w:rsidRPr="007121CF">
        <w:rPr>
          <w:rFonts w:ascii="Verdana" w:hAnsi="Verdana"/>
          <w:b/>
          <w:bCs/>
          <w:color w:val="FF0000"/>
          <w:sz w:val="21"/>
          <w:szCs w:val="21"/>
        </w:rPr>
        <w:t>Dyżur telefoniczny psychologa - każdy w</w:t>
      </w:r>
      <w:r>
        <w:rPr>
          <w:rFonts w:ascii="Verdana" w:hAnsi="Verdana"/>
          <w:b/>
          <w:bCs/>
          <w:color w:val="FF0000"/>
          <w:sz w:val="21"/>
          <w:szCs w:val="21"/>
        </w:rPr>
        <w:t>torek w godz. od 10 do 14 (maj - czerwiec):</w:t>
      </w:r>
      <w:r w:rsidRPr="007121CF">
        <w:rPr>
          <w:rFonts w:ascii="Verdana" w:hAnsi="Verdana"/>
          <w:b/>
          <w:bCs/>
          <w:color w:val="FF0000"/>
          <w:sz w:val="21"/>
          <w:szCs w:val="21"/>
        </w:rPr>
        <w:t xml:space="preserve"> </w:t>
      </w:r>
      <w:r w:rsidRPr="007121CF">
        <w:rPr>
          <w:rFonts w:ascii="Verdana" w:hAnsi="Verdana"/>
          <w:bCs/>
          <w:color w:val="FF0000"/>
          <w:sz w:val="21"/>
          <w:szCs w:val="21"/>
          <w:u w:val="single"/>
        </w:rPr>
        <w:t>tel.: 736-000-254</w:t>
      </w:r>
    </w:p>
    <w:p w:rsidR="00CF11C3" w:rsidRPr="003A0464" w:rsidRDefault="00CF11C3" w:rsidP="003A0464">
      <w:pPr>
        <w:spacing w:after="0" w:line="276" w:lineRule="auto"/>
        <w:jc w:val="both"/>
        <w:rPr>
          <w:rFonts w:ascii="Verdana" w:hAnsi="Verdana"/>
          <w:color w:val="000000"/>
          <w:sz w:val="21"/>
          <w:szCs w:val="21"/>
        </w:rPr>
      </w:pPr>
    </w:p>
    <w:p w:rsidR="00904DBF" w:rsidRPr="00D46445" w:rsidRDefault="005F5CCB" w:rsidP="00C0650E">
      <w:pPr>
        <w:spacing w:after="0" w:line="276" w:lineRule="auto"/>
        <w:jc w:val="both"/>
        <w:rPr>
          <w:rFonts w:ascii="Verdana" w:hAnsi="Verdana"/>
          <w:b/>
          <w:bCs/>
          <w:color w:val="FF0000"/>
          <w:sz w:val="21"/>
          <w:szCs w:val="21"/>
          <w:lang w:val="en-US"/>
        </w:rPr>
      </w:pPr>
      <w:r w:rsidRPr="005F5CCB">
        <w:rPr>
          <w:rFonts w:ascii="Verdana" w:hAnsi="Verdana"/>
          <w:color w:val="000000"/>
          <w:sz w:val="21"/>
          <w:szCs w:val="21"/>
        </w:rPr>
        <w:pict>
          <v:rect id="_x0000_i1027" style="width:453.6pt;height:1.5pt" o:hralign="center" o:hrstd="t" o:hr="t" fillcolor="#a0a0a0" stroked="f"/>
        </w:pict>
      </w:r>
    </w:p>
    <w:p w:rsidR="00904DBF" w:rsidRDefault="00904DBF" w:rsidP="00C0650E">
      <w:pPr>
        <w:spacing w:after="0" w:line="276" w:lineRule="auto"/>
        <w:jc w:val="both"/>
        <w:rPr>
          <w:rFonts w:ascii="Verdana" w:hAnsi="Verdana"/>
          <w:b/>
          <w:bCs/>
          <w:color w:val="696969"/>
          <w:sz w:val="21"/>
          <w:szCs w:val="21"/>
        </w:rPr>
      </w:pPr>
    </w:p>
    <w:p w:rsidR="00BB5261" w:rsidRDefault="00904DBF" w:rsidP="00C0650E">
      <w:pPr>
        <w:spacing w:after="0" w:line="276" w:lineRule="auto"/>
        <w:jc w:val="both"/>
        <w:rPr>
          <w:rFonts w:ascii="Verdana" w:hAnsi="Verdana"/>
          <w:b/>
          <w:bCs/>
          <w:color w:val="696969"/>
          <w:sz w:val="21"/>
          <w:szCs w:val="21"/>
        </w:rPr>
      </w:pPr>
      <w:r>
        <w:rPr>
          <w:rFonts w:ascii="Verdana" w:hAnsi="Verdana"/>
          <w:b/>
          <w:bCs/>
          <w:color w:val="696969"/>
          <w:sz w:val="21"/>
          <w:szCs w:val="21"/>
        </w:rPr>
        <w:t>Rzecznik</w:t>
      </w:r>
      <w:r w:rsidR="00C0650E" w:rsidRPr="00C0650E">
        <w:rPr>
          <w:rFonts w:ascii="Verdana" w:hAnsi="Verdana"/>
          <w:b/>
          <w:bCs/>
          <w:color w:val="696969"/>
          <w:sz w:val="21"/>
          <w:szCs w:val="21"/>
        </w:rPr>
        <w:t xml:space="preserve"> Praw Obywatelskich</w:t>
      </w:r>
      <w:r>
        <w:rPr>
          <w:rFonts w:ascii="Verdana" w:hAnsi="Verdana"/>
          <w:b/>
          <w:bCs/>
          <w:color w:val="696969"/>
          <w:sz w:val="21"/>
          <w:szCs w:val="21"/>
        </w:rPr>
        <w:t xml:space="preserve"> </w:t>
      </w:r>
      <w:r w:rsidR="003A0464">
        <w:rPr>
          <w:rFonts w:ascii="Verdana" w:hAnsi="Verdana"/>
          <w:b/>
          <w:bCs/>
          <w:color w:val="696969"/>
          <w:sz w:val="21"/>
          <w:szCs w:val="21"/>
        </w:rPr>
        <w:t>radzi, jak mówić o prawie i prawach człowieka, by zostać zrozumianym</w:t>
      </w:r>
    </w:p>
    <w:p w:rsidR="003A0464" w:rsidRDefault="003A0464" w:rsidP="00C0650E">
      <w:pPr>
        <w:spacing w:after="0" w:line="276" w:lineRule="auto"/>
        <w:jc w:val="both"/>
        <w:rPr>
          <w:rFonts w:ascii="Verdana" w:hAnsi="Verdana"/>
          <w:b/>
          <w:bCs/>
          <w:color w:val="696969"/>
          <w:sz w:val="21"/>
          <w:szCs w:val="21"/>
        </w:rPr>
      </w:pPr>
    </w:p>
    <w:p w:rsidR="003A0464" w:rsidRPr="003A0464" w:rsidRDefault="003A0464" w:rsidP="00C0650E">
      <w:pPr>
        <w:spacing w:after="0" w:line="276" w:lineRule="auto"/>
        <w:jc w:val="both"/>
        <w:rPr>
          <w:rFonts w:ascii="Verdana" w:hAnsi="Verdana"/>
          <w:color w:val="000000"/>
          <w:sz w:val="21"/>
          <w:szCs w:val="21"/>
        </w:rPr>
      </w:pPr>
      <w:r w:rsidRPr="003A0464">
        <w:rPr>
          <w:rFonts w:ascii="Verdana" w:hAnsi="Verdana"/>
          <w:color w:val="000000"/>
          <w:sz w:val="21"/>
          <w:szCs w:val="21"/>
        </w:rPr>
        <w:t xml:space="preserve">Niezrozumiałe prawo jest formą wykluczenia. Musimy zmierzyć się z anachronicznym wyobrażeniem, że hermetyczność wywodu prawniczego jest cnotą i dowodem kompetencji – mówili uczestnicy seminarium zorganizowanego przez Rzecznika Praw Obywatelskich. </w:t>
      </w:r>
    </w:p>
    <w:p w:rsidR="003A0464" w:rsidRPr="003A0464" w:rsidRDefault="003A0464" w:rsidP="00C0650E">
      <w:pPr>
        <w:spacing w:after="0" w:line="276" w:lineRule="auto"/>
        <w:jc w:val="both"/>
        <w:rPr>
          <w:rFonts w:ascii="Verdana" w:hAnsi="Verdana"/>
          <w:color w:val="000000"/>
          <w:sz w:val="21"/>
          <w:szCs w:val="21"/>
        </w:rPr>
      </w:pPr>
    </w:p>
    <w:p w:rsidR="003A0464" w:rsidRDefault="003A0464" w:rsidP="00C0650E">
      <w:pPr>
        <w:spacing w:after="0" w:line="276" w:lineRule="auto"/>
        <w:jc w:val="both"/>
        <w:rPr>
          <w:rFonts w:ascii="Verdana" w:hAnsi="Verdana"/>
          <w:color w:val="000000"/>
          <w:sz w:val="21"/>
          <w:szCs w:val="21"/>
        </w:rPr>
      </w:pPr>
      <w:r w:rsidRPr="003A0464">
        <w:rPr>
          <w:rFonts w:ascii="Verdana" w:hAnsi="Verdana"/>
          <w:color w:val="000000"/>
          <w:sz w:val="21"/>
          <w:szCs w:val="21"/>
        </w:rPr>
        <w:t xml:space="preserve">W panelu głos zabrali: rzecznik praw obywatelskich Adam Bodnar, prawnik prof. Paweł Wiliński, Uniwersytet im. Adama Mickiewicza w Poznaniu, adwokat Filip Wejman, redaktor Mariusz </w:t>
      </w:r>
      <w:proofErr w:type="spellStart"/>
      <w:r w:rsidRPr="003A0464">
        <w:rPr>
          <w:rFonts w:ascii="Verdana" w:hAnsi="Verdana"/>
          <w:color w:val="000000"/>
          <w:sz w:val="21"/>
          <w:szCs w:val="21"/>
        </w:rPr>
        <w:t>Jałoszewski</w:t>
      </w:r>
      <w:proofErr w:type="spellEnd"/>
      <w:r w:rsidRPr="003A0464">
        <w:rPr>
          <w:rFonts w:ascii="Verdana" w:hAnsi="Verdana"/>
          <w:color w:val="000000"/>
          <w:sz w:val="21"/>
          <w:szCs w:val="21"/>
        </w:rPr>
        <w:t xml:space="preserve">,  sędzia Jarosław Gwizdak (nagranie na </w:t>
      </w:r>
      <w:proofErr w:type="spellStart"/>
      <w:r w:rsidRPr="003A0464">
        <w:rPr>
          <w:rFonts w:ascii="Verdana" w:hAnsi="Verdana"/>
          <w:color w:val="000000"/>
          <w:sz w:val="21"/>
          <w:szCs w:val="21"/>
        </w:rPr>
        <w:t>youtube</w:t>
      </w:r>
      <w:proofErr w:type="spellEnd"/>
      <w:r w:rsidRPr="003A0464">
        <w:rPr>
          <w:rFonts w:ascii="Verdana" w:hAnsi="Verdana"/>
          <w:color w:val="000000"/>
          <w:sz w:val="21"/>
          <w:szCs w:val="21"/>
        </w:rPr>
        <w:t xml:space="preserve"> - patrz link pod relacją), graficzka prof. Lucyna </w:t>
      </w:r>
      <w:proofErr w:type="spellStart"/>
      <w:r w:rsidRPr="003A0464">
        <w:rPr>
          <w:rFonts w:ascii="Verdana" w:hAnsi="Verdana"/>
          <w:color w:val="000000"/>
          <w:sz w:val="21"/>
          <w:szCs w:val="21"/>
        </w:rPr>
        <w:t>Talejko-Kwiatkowska</w:t>
      </w:r>
      <w:proofErr w:type="spellEnd"/>
      <w:r w:rsidRPr="003A0464">
        <w:rPr>
          <w:rFonts w:ascii="Verdana" w:hAnsi="Verdana"/>
          <w:color w:val="000000"/>
          <w:sz w:val="21"/>
          <w:szCs w:val="21"/>
        </w:rPr>
        <w:t xml:space="preserve"> i językoznawczyni prof. Katarzyna Kłosińska.</w:t>
      </w:r>
    </w:p>
    <w:p w:rsidR="003A0464" w:rsidRPr="003A0464" w:rsidRDefault="003A0464" w:rsidP="00C0650E">
      <w:pPr>
        <w:spacing w:after="0" w:line="276" w:lineRule="auto"/>
        <w:jc w:val="both"/>
        <w:rPr>
          <w:rFonts w:ascii="Verdana" w:hAnsi="Verdana"/>
          <w:bCs/>
          <w:color w:val="FF0000"/>
          <w:sz w:val="21"/>
          <w:szCs w:val="21"/>
          <w:u w:val="single"/>
        </w:rPr>
      </w:pPr>
    </w:p>
    <w:p w:rsidR="003A0464" w:rsidRPr="007F6B43" w:rsidRDefault="003A0464" w:rsidP="00C0650E">
      <w:pPr>
        <w:spacing w:after="0" w:line="276" w:lineRule="auto"/>
        <w:jc w:val="both"/>
        <w:rPr>
          <w:rFonts w:ascii="Verdana" w:hAnsi="Verdana"/>
          <w:bCs/>
          <w:color w:val="FF0000"/>
          <w:sz w:val="21"/>
          <w:szCs w:val="21"/>
          <w:u w:val="single"/>
          <w:lang w:val="en-US"/>
        </w:rPr>
      </w:pPr>
      <w:r w:rsidRPr="007F6B43">
        <w:rPr>
          <w:rFonts w:ascii="Verdana" w:hAnsi="Verdana"/>
          <w:b/>
          <w:bCs/>
          <w:color w:val="FF0000"/>
          <w:sz w:val="21"/>
          <w:szCs w:val="21"/>
          <w:lang w:val="en-US"/>
        </w:rPr>
        <w:t>Link:</w:t>
      </w:r>
      <w:r w:rsidRPr="007F6B43">
        <w:rPr>
          <w:rFonts w:ascii="Verdana" w:hAnsi="Verdana"/>
          <w:bCs/>
          <w:color w:val="FF0000"/>
          <w:sz w:val="21"/>
          <w:szCs w:val="21"/>
          <w:u w:val="single"/>
          <w:lang w:val="en-US"/>
        </w:rPr>
        <w:t xml:space="preserve"> https://www.rpo.gov.pl/pl/content/seminarium-prawo-20-jak-skutecznie-mowic-o-prawie-i-o-prawach-czlowieka</w:t>
      </w:r>
    </w:p>
    <w:p w:rsidR="00C0650E" w:rsidRPr="003A0464" w:rsidRDefault="00C0650E" w:rsidP="00C0650E">
      <w:pPr>
        <w:spacing w:after="0" w:line="276" w:lineRule="auto"/>
        <w:rPr>
          <w:rFonts w:ascii="Verdana" w:hAnsi="Verdana"/>
          <w:bCs/>
          <w:color w:val="FF0000"/>
          <w:sz w:val="21"/>
          <w:szCs w:val="21"/>
          <w:u w:val="single"/>
          <w:lang w:val="en-US"/>
        </w:rPr>
      </w:pPr>
    </w:p>
    <w:p w:rsidR="00C0650E" w:rsidRPr="00C0650E" w:rsidRDefault="005F5CCB" w:rsidP="00C0650E">
      <w:pPr>
        <w:spacing w:after="0" w:line="276" w:lineRule="auto"/>
        <w:jc w:val="both"/>
        <w:rPr>
          <w:rStyle w:val="Hipercze"/>
        </w:rPr>
      </w:pPr>
      <w:r w:rsidRPr="005F5CCB">
        <w:rPr>
          <w:rFonts w:ascii="Verdana" w:hAnsi="Verdana"/>
          <w:color w:val="000000"/>
          <w:sz w:val="21"/>
          <w:szCs w:val="21"/>
        </w:rPr>
        <w:pict>
          <v:rect id="_x0000_i1028" style="width:453.6pt;height:1.5pt" o:hralign="center" o:hrstd="t" o:hr="t" fillcolor="#a0a0a0" stroked="f"/>
        </w:pict>
      </w:r>
    </w:p>
    <w:p w:rsidR="00BB5261" w:rsidRPr="009B48DE" w:rsidRDefault="00BB5261" w:rsidP="0009576D">
      <w:pPr>
        <w:spacing w:after="0" w:line="276" w:lineRule="auto"/>
        <w:ind w:firstLine="709"/>
        <w:jc w:val="center"/>
        <w:rPr>
          <w:rFonts w:ascii="Verdana" w:hAnsi="Verdana"/>
          <w:b/>
          <w:bCs/>
          <w:color w:val="696969"/>
          <w:sz w:val="21"/>
          <w:szCs w:val="21"/>
        </w:rPr>
      </w:pPr>
    </w:p>
    <w:p w:rsidR="00BB5261" w:rsidRDefault="00BB5261" w:rsidP="0009576D">
      <w:pPr>
        <w:spacing w:line="276" w:lineRule="auto"/>
        <w:ind w:firstLine="709"/>
        <w:jc w:val="center"/>
        <w:rPr>
          <w:rStyle w:val="Pogrubienie"/>
        </w:rPr>
      </w:pPr>
      <w:r>
        <w:rPr>
          <w:rStyle w:val="Pogrubienie"/>
          <w:rFonts w:ascii="Verdana" w:hAnsi="Verdana"/>
          <w:color w:val="FF0000"/>
          <w:sz w:val="21"/>
          <w:szCs w:val="21"/>
        </w:rPr>
        <w:t>Wesprzyj nas</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t>PTPA to organizacja, która nie działa dla zysku. Utrzymujemy się głównie dzięki grantom i darowiznom.</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t>Prowadzenie procesów sądowych, wspieranie osób doświadczających dyskryminacji,</w:t>
      </w:r>
      <w:r w:rsidRPr="00334103">
        <w:rPr>
          <w:rFonts w:ascii="Verdana" w:hAnsi="Verdana" w:cs="Arial"/>
          <w:color w:val="000000"/>
          <w:sz w:val="21"/>
          <w:szCs w:val="21"/>
        </w:rPr>
        <w:br/>
        <w:t>monitorowanie działań władz publicznych zawsze wiążą się z kosztami.</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t>Na to właśnie chcemy przeznaczyć pozyskane od Państwa darowizny.</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t>Przekazuj darowizny na konto Stowarzyszenia:</w:t>
      </w:r>
    </w:p>
    <w:p w:rsidR="00BB5261" w:rsidRPr="00334103" w:rsidRDefault="00BB5261" w:rsidP="0009576D">
      <w:pPr>
        <w:spacing w:line="276" w:lineRule="auto"/>
        <w:jc w:val="center"/>
        <w:rPr>
          <w:rFonts w:ascii="Verdana" w:hAnsi="Verdana"/>
          <w:color w:val="000000"/>
          <w:sz w:val="21"/>
          <w:szCs w:val="21"/>
        </w:rPr>
      </w:pPr>
      <w:r>
        <w:rPr>
          <w:rStyle w:val="Pogrubienie"/>
          <w:rFonts w:ascii="Arial" w:hAnsi="Arial" w:cs="Arial"/>
          <w:color w:val="FF0000"/>
          <w:sz w:val="30"/>
          <w:szCs w:val="30"/>
        </w:rPr>
        <w:t>24 2130 0004 2001 0407 2526 0006</w:t>
      </w:r>
      <w:r>
        <w:rPr>
          <w:rFonts w:ascii="Arial" w:hAnsi="Arial" w:cs="Arial"/>
          <w:color w:val="333333"/>
          <w:sz w:val="21"/>
          <w:szCs w:val="21"/>
        </w:rPr>
        <w:br/>
      </w:r>
      <w:r w:rsidRPr="00334103">
        <w:rPr>
          <w:rFonts w:ascii="Verdana" w:hAnsi="Verdana"/>
          <w:color w:val="000000"/>
          <w:sz w:val="21"/>
          <w:szCs w:val="21"/>
        </w:rPr>
        <w:t>Volkswagen Bank Direct (w tytule przelewów wpisując „Darowizna na cele statutowe”</w:t>
      </w:r>
      <w:r>
        <w:rPr>
          <w:rFonts w:ascii="Verdana" w:hAnsi="Verdana"/>
          <w:color w:val="000000"/>
          <w:sz w:val="21"/>
          <w:szCs w:val="21"/>
        </w:rPr>
        <w:t>)</w:t>
      </w:r>
    </w:p>
    <w:p w:rsidR="00BB5261" w:rsidRPr="00334103" w:rsidRDefault="00BB5261" w:rsidP="0009576D">
      <w:pPr>
        <w:spacing w:line="276" w:lineRule="auto"/>
        <w:jc w:val="center"/>
        <w:rPr>
          <w:rFonts w:ascii="Verdana" w:hAnsi="Verdana"/>
          <w:color w:val="000000"/>
          <w:sz w:val="21"/>
          <w:szCs w:val="21"/>
        </w:rPr>
      </w:pPr>
      <w:r w:rsidRPr="00334103">
        <w:rPr>
          <w:rFonts w:ascii="Verdana" w:hAnsi="Verdana"/>
          <w:color w:val="000000"/>
          <w:sz w:val="21"/>
          <w:szCs w:val="21"/>
        </w:rPr>
        <w:t>Dziękujemy.</w:t>
      </w:r>
    </w:p>
    <w:p w:rsidR="00BB5261" w:rsidRDefault="00BB5261" w:rsidP="00D04DB5">
      <w:pPr>
        <w:spacing w:line="276" w:lineRule="auto"/>
        <w:jc w:val="center"/>
        <w:rPr>
          <w:color w:val="000000"/>
          <w:sz w:val="27"/>
          <w:szCs w:val="27"/>
        </w:rPr>
      </w:pPr>
      <w:r>
        <w:rPr>
          <w:rFonts w:ascii="Verdana" w:hAnsi="Verdana"/>
          <w:color w:val="000000"/>
          <w:sz w:val="21"/>
          <w:szCs w:val="21"/>
        </w:rPr>
        <w:lastRenderedPageBreak/>
        <w:br/>
      </w:r>
      <w:r w:rsidR="005F5CCB" w:rsidRPr="005F5CCB">
        <w:rPr>
          <w:color w:val="000000"/>
          <w:sz w:val="27"/>
          <w:szCs w:val="27"/>
        </w:rPr>
        <w:pict>
          <v:rect id="_x0000_i1029" style="width:453.6pt;height:1.5pt" o:hralign="center" o:hrstd="t" o:hr="t" fillcolor="#a0a0a0" stroked="f"/>
        </w:pict>
      </w:r>
    </w:p>
    <w:p w:rsidR="00BB5261" w:rsidRDefault="00BB5261" w:rsidP="00BB5261">
      <w:pPr>
        <w:pStyle w:val="NormalnyWeb"/>
        <w:jc w:val="center"/>
        <w:rPr>
          <w:color w:val="000000"/>
          <w:sz w:val="27"/>
          <w:szCs w:val="27"/>
        </w:rPr>
      </w:pPr>
      <w:r>
        <w:rPr>
          <w:rFonts w:ascii="Verdana" w:hAnsi="Verdana"/>
          <w:color w:val="696969"/>
          <w:sz w:val="27"/>
          <w:szCs w:val="27"/>
        </w:rPr>
        <w:t>Polskie Towarzystwo Prawa Antydyskryminacyjnego</w:t>
      </w:r>
      <w:r>
        <w:rPr>
          <w:rFonts w:ascii="Verdana" w:hAnsi="Verdana"/>
          <w:color w:val="696969"/>
          <w:sz w:val="27"/>
          <w:szCs w:val="27"/>
        </w:rPr>
        <w:br/>
        <w:t>ul. Szpitalna 5 lok. 6a</w:t>
      </w:r>
      <w:r>
        <w:rPr>
          <w:rFonts w:ascii="Verdana" w:hAnsi="Verdana"/>
          <w:color w:val="696969"/>
          <w:sz w:val="27"/>
          <w:szCs w:val="27"/>
        </w:rPr>
        <w:br/>
        <w:t>00-031 Warszawa</w:t>
      </w:r>
      <w:r>
        <w:rPr>
          <w:rFonts w:ascii="Verdana" w:hAnsi="Verdana"/>
          <w:color w:val="696969"/>
          <w:sz w:val="27"/>
          <w:szCs w:val="27"/>
        </w:rPr>
        <w:br/>
        <w:t>KRS 0000279645</w:t>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Style w:val="Pogrubienie"/>
          <w:rFonts w:ascii="Verdana" w:hAnsi="Verdana"/>
          <w:color w:val="696969"/>
          <w:sz w:val="21"/>
          <w:szCs w:val="21"/>
        </w:rPr>
        <w:t>ZAPRASZAMY DO POLUBIENIA STRONY PTPA NA</w:t>
      </w:r>
      <w:r>
        <w:rPr>
          <w:rStyle w:val="apple-converted-space"/>
          <w:rFonts w:ascii="Verdana" w:hAnsi="Verdana"/>
          <w:b/>
          <w:bCs/>
          <w:color w:val="696969"/>
          <w:sz w:val="21"/>
          <w:szCs w:val="21"/>
        </w:rPr>
        <w:t> </w:t>
      </w:r>
      <w:hyperlink r:id="rId7" w:history="1">
        <w:r>
          <w:rPr>
            <w:rStyle w:val="Hipercze"/>
            <w:rFonts w:ascii="Verdana" w:hAnsi="Verdana"/>
            <w:b/>
            <w:bCs/>
            <w:sz w:val="21"/>
            <w:szCs w:val="21"/>
          </w:rPr>
          <w:t>FACEBOOKU</w:t>
        </w:r>
      </w:hyperlink>
      <w:r>
        <w:rPr>
          <w:rStyle w:val="Pogrubienie"/>
          <w:rFonts w:ascii="Verdana" w:hAnsi="Verdana"/>
          <w:color w:val="696969"/>
          <w:sz w:val="21"/>
          <w:szCs w:val="21"/>
        </w:rPr>
        <w:t>.</w:t>
      </w:r>
    </w:p>
    <w:p w:rsidR="00BB5261" w:rsidRDefault="00BB5261" w:rsidP="00BB5261"/>
    <w:p w:rsidR="001F70BE" w:rsidRPr="00BC3399" w:rsidRDefault="001F70BE">
      <w:pPr>
        <w:rPr>
          <w:rFonts w:ascii="Times New Roman" w:hAnsi="Times New Roman"/>
        </w:rPr>
      </w:pPr>
    </w:p>
    <w:sectPr w:rsidR="001F70BE" w:rsidRPr="00BC3399" w:rsidSect="00BC33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97" w:rsidRDefault="00151F97" w:rsidP="00DB255D">
      <w:pPr>
        <w:spacing w:after="0" w:line="240" w:lineRule="auto"/>
      </w:pPr>
      <w:r>
        <w:separator/>
      </w:r>
    </w:p>
  </w:endnote>
  <w:endnote w:type="continuationSeparator" w:id="0">
    <w:p w:rsidR="00151F97" w:rsidRDefault="00151F97" w:rsidP="00DB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97" w:rsidRDefault="00151F97" w:rsidP="00DB255D">
      <w:pPr>
        <w:spacing w:after="0" w:line="240" w:lineRule="auto"/>
      </w:pPr>
      <w:r>
        <w:separator/>
      </w:r>
    </w:p>
  </w:footnote>
  <w:footnote w:type="continuationSeparator" w:id="0">
    <w:p w:rsidR="00151F97" w:rsidRDefault="00151F97" w:rsidP="00DB25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rsids>
    <w:rsidRoot w:val="00BB5261"/>
    <w:rsid w:val="00047C06"/>
    <w:rsid w:val="00070E83"/>
    <w:rsid w:val="0009576D"/>
    <w:rsid w:val="000B26E3"/>
    <w:rsid w:val="000C324C"/>
    <w:rsid w:val="00100C1F"/>
    <w:rsid w:val="00137726"/>
    <w:rsid w:val="00151F97"/>
    <w:rsid w:val="00181946"/>
    <w:rsid w:val="001A2761"/>
    <w:rsid w:val="001B2C40"/>
    <w:rsid w:val="001D7517"/>
    <w:rsid w:val="001E11E9"/>
    <w:rsid w:val="001F70BE"/>
    <w:rsid w:val="00215A68"/>
    <w:rsid w:val="00243A86"/>
    <w:rsid w:val="00283AC7"/>
    <w:rsid w:val="00296BF0"/>
    <w:rsid w:val="002B27E0"/>
    <w:rsid w:val="002B36F1"/>
    <w:rsid w:val="002B747F"/>
    <w:rsid w:val="002F2A08"/>
    <w:rsid w:val="003310DD"/>
    <w:rsid w:val="003577C5"/>
    <w:rsid w:val="003A0464"/>
    <w:rsid w:val="003A5A7C"/>
    <w:rsid w:val="003D625C"/>
    <w:rsid w:val="00422E26"/>
    <w:rsid w:val="00443D4F"/>
    <w:rsid w:val="00463DFF"/>
    <w:rsid w:val="004B1636"/>
    <w:rsid w:val="004F4088"/>
    <w:rsid w:val="004F785D"/>
    <w:rsid w:val="00514499"/>
    <w:rsid w:val="005245A0"/>
    <w:rsid w:val="00557668"/>
    <w:rsid w:val="005A223B"/>
    <w:rsid w:val="005C3373"/>
    <w:rsid w:val="005C49CB"/>
    <w:rsid w:val="005F5CCB"/>
    <w:rsid w:val="00663FE0"/>
    <w:rsid w:val="007121CF"/>
    <w:rsid w:val="00717BEB"/>
    <w:rsid w:val="007622A6"/>
    <w:rsid w:val="007F6B43"/>
    <w:rsid w:val="00802935"/>
    <w:rsid w:val="00816888"/>
    <w:rsid w:val="00817C01"/>
    <w:rsid w:val="0088791A"/>
    <w:rsid w:val="008A54F1"/>
    <w:rsid w:val="008A6CEE"/>
    <w:rsid w:val="008A7492"/>
    <w:rsid w:val="008C332B"/>
    <w:rsid w:val="008C73CC"/>
    <w:rsid w:val="008D4ACE"/>
    <w:rsid w:val="008E30F4"/>
    <w:rsid w:val="008E3E50"/>
    <w:rsid w:val="008F4D1A"/>
    <w:rsid w:val="00904DBF"/>
    <w:rsid w:val="009127B6"/>
    <w:rsid w:val="009E7F4E"/>
    <w:rsid w:val="00AF192E"/>
    <w:rsid w:val="00AF7A70"/>
    <w:rsid w:val="00B20C2B"/>
    <w:rsid w:val="00BB5261"/>
    <w:rsid w:val="00BC3399"/>
    <w:rsid w:val="00BD442F"/>
    <w:rsid w:val="00BE0049"/>
    <w:rsid w:val="00BF3AAC"/>
    <w:rsid w:val="00C0650E"/>
    <w:rsid w:val="00C66C6C"/>
    <w:rsid w:val="00C73583"/>
    <w:rsid w:val="00C82014"/>
    <w:rsid w:val="00CD6DC6"/>
    <w:rsid w:val="00CF11C3"/>
    <w:rsid w:val="00D0192E"/>
    <w:rsid w:val="00D04DB5"/>
    <w:rsid w:val="00D250AE"/>
    <w:rsid w:val="00D26ADD"/>
    <w:rsid w:val="00D307C3"/>
    <w:rsid w:val="00D43847"/>
    <w:rsid w:val="00D46445"/>
    <w:rsid w:val="00D9338A"/>
    <w:rsid w:val="00DA2E9F"/>
    <w:rsid w:val="00DB255D"/>
    <w:rsid w:val="00DC4C88"/>
    <w:rsid w:val="00E86240"/>
    <w:rsid w:val="00EF2474"/>
    <w:rsid w:val="00F13206"/>
    <w:rsid w:val="00FD79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261"/>
    <w:pPr>
      <w:spacing w:after="160" w:line="254" w:lineRule="auto"/>
    </w:pPr>
  </w:style>
  <w:style w:type="paragraph" w:styleId="Nagwek2">
    <w:name w:val="heading 2"/>
    <w:basedOn w:val="Normalny"/>
    <w:link w:val="Nagwek2Znak"/>
    <w:uiPriority w:val="9"/>
    <w:qFormat/>
    <w:rsid w:val="000C324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121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5261"/>
    <w:rPr>
      <w:color w:val="0000FF"/>
      <w:u w:val="single"/>
    </w:rPr>
  </w:style>
  <w:style w:type="paragraph" w:styleId="NormalnyWeb">
    <w:name w:val="Normal (Web)"/>
    <w:basedOn w:val="Normalny"/>
    <w:uiPriority w:val="99"/>
    <w:unhideWhenUsed/>
    <w:rsid w:val="00BB5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B5261"/>
  </w:style>
  <w:style w:type="character" w:styleId="Pogrubienie">
    <w:name w:val="Strong"/>
    <w:basedOn w:val="Domylnaczcionkaakapitu"/>
    <w:uiPriority w:val="22"/>
    <w:qFormat/>
    <w:rsid w:val="00BB5261"/>
    <w:rPr>
      <w:b/>
      <w:bCs/>
    </w:rPr>
  </w:style>
  <w:style w:type="paragraph" w:customStyle="1" w:styleId="c38centregrasgrandespacement">
    <w:name w:val="c38centregrasgrandespacement"/>
    <w:basedOn w:val="Normalny"/>
    <w:rsid w:val="00BB5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B25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255D"/>
    <w:rPr>
      <w:sz w:val="20"/>
      <w:szCs w:val="20"/>
    </w:rPr>
  </w:style>
  <w:style w:type="character" w:styleId="Odwoanieprzypisukocowego">
    <w:name w:val="endnote reference"/>
    <w:basedOn w:val="Domylnaczcionkaakapitu"/>
    <w:uiPriority w:val="99"/>
    <w:semiHidden/>
    <w:unhideWhenUsed/>
    <w:rsid w:val="00DB255D"/>
    <w:rPr>
      <w:vertAlign w:val="superscript"/>
    </w:rPr>
  </w:style>
  <w:style w:type="character" w:customStyle="1" w:styleId="Nagwek2Znak">
    <w:name w:val="Nagłówek 2 Znak"/>
    <w:basedOn w:val="Domylnaczcionkaakapitu"/>
    <w:link w:val="Nagwek2"/>
    <w:uiPriority w:val="9"/>
    <w:rsid w:val="000C324C"/>
    <w:rPr>
      <w:rFonts w:ascii="Times New Roman" w:eastAsia="Times New Roman" w:hAnsi="Times New Roman" w:cs="Times New Roman"/>
      <w:b/>
      <w:bCs/>
      <w:sz w:val="36"/>
      <w:szCs w:val="36"/>
      <w:lang w:eastAsia="pl-PL"/>
    </w:rPr>
  </w:style>
  <w:style w:type="character" w:customStyle="1" w:styleId="sekcja-title">
    <w:name w:val="sekcja-title"/>
    <w:basedOn w:val="Domylnaczcionkaakapitu"/>
    <w:rsid w:val="00D307C3"/>
  </w:style>
  <w:style w:type="character" w:customStyle="1" w:styleId="sans-serif">
    <w:name w:val="sans-serif"/>
    <w:basedOn w:val="Domylnaczcionkaakapitu"/>
    <w:rsid w:val="00D307C3"/>
  </w:style>
  <w:style w:type="character" w:styleId="Odwoaniedokomentarza">
    <w:name w:val="annotation reference"/>
    <w:basedOn w:val="Domylnaczcionkaakapitu"/>
    <w:uiPriority w:val="99"/>
    <w:semiHidden/>
    <w:unhideWhenUsed/>
    <w:rsid w:val="00D307C3"/>
    <w:rPr>
      <w:sz w:val="16"/>
      <w:szCs w:val="16"/>
    </w:rPr>
  </w:style>
  <w:style w:type="paragraph" w:styleId="Tekstkomentarza">
    <w:name w:val="annotation text"/>
    <w:basedOn w:val="Normalny"/>
    <w:link w:val="TekstkomentarzaZnak"/>
    <w:uiPriority w:val="99"/>
    <w:semiHidden/>
    <w:unhideWhenUsed/>
    <w:rsid w:val="00D307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07C3"/>
    <w:rPr>
      <w:sz w:val="20"/>
      <w:szCs w:val="20"/>
    </w:rPr>
  </w:style>
  <w:style w:type="paragraph" w:styleId="Tematkomentarza">
    <w:name w:val="annotation subject"/>
    <w:basedOn w:val="Tekstkomentarza"/>
    <w:next w:val="Tekstkomentarza"/>
    <w:link w:val="TematkomentarzaZnak"/>
    <w:uiPriority w:val="99"/>
    <w:semiHidden/>
    <w:unhideWhenUsed/>
    <w:rsid w:val="00D307C3"/>
    <w:rPr>
      <w:b/>
      <w:bCs/>
    </w:rPr>
  </w:style>
  <w:style w:type="character" w:customStyle="1" w:styleId="TematkomentarzaZnak">
    <w:name w:val="Temat komentarza Znak"/>
    <w:basedOn w:val="TekstkomentarzaZnak"/>
    <w:link w:val="Tematkomentarza"/>
    <w:uiPriority w:val="99"/>
    <w:semiHidden/>
    <w:rsid w:val="00D307C3"/>
    <w:rPr>
      <w:b/>
      <w:bCs/>
    </w:rPr>
  </w:style>
  <w:style w:type="paragraph" w:styleId="Tekstdymka">
    <w:name w:val="Balloon Text"/>
    <w:basedOn w:val="Normalny"/>
    <w:link w:val="TekstdymkaZnak"/>
    <w:uiPriority w:val="99"/>
    <w:semiHidden/>
    <w:unhideWhenUsed/>
    <w:rsid w:val="00D307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07C3"/>
    <w:rPr>
      <w:rFonts w:ascii="Tahoma" w:hAnsi="Tahoma" w:cs="Tahoma"/>
      <w:sz w:val="16"/>
      <w:szCs w:val="16"/>
    </w:rPr>
  </w:style>
  <w:style w:type="character" w:customStyle="1" w:styleId="Nagwek3Znak">
    <w:name w:val="Nagłówek 3 Znak"/>
    <w:basedOn w:val="Domylnaczcionkaakapitu"/>
    <w:link w:val="Nagwek3"/>
    <w:uiPriority w:val="9"/>
    <w:semiHidden/>
    <w:rsid w:val="007121CF"/>
    <w:rPr>
      <w:rFonts w:asciiTheme="majorHAnsi" w:eastAsiaTheme="majorEastAsia" w:hAnsiTheme="majorHAnsi" w:cstheme="majorBidi"/>
      <w:b/>
      <w:bCs/>
      <w:color w:val="4F81BD" w:themeColor="accent1"/>
    </w:rPr>
  </w:style>
  <w:style w:type="character" w:customStyle="1" w:styleId="textexposedshow">
    <w:name w:val="text_exposed_show"/>
    <w:basedOn w:val="Domylnaczcionkaakapitu"/>
    <w:rsid w:val="008E30F4"/>
  </w:style>
  <w:style w:type="character" w:customStyle="1" w:styleId="7oe">
    <w:name w:val="_7oe"/>
    <w:basedOn w:val="Domylnaczcionkaakapitu"/>
    <w:rsid w:val="008E30F4"/>
  </w:style>
</w:styles>
</file>

<file path=word/webSettings.xml><?xml version="1.0" encoding="utf-8"?>
<w:webSettings xmlns:r="http://schemas.openxmlformats.org/officeDocument/2006/relationships" xmlns:w="http://schemas.openxmlformats.org/wordprocessingml/2006/main">
  <w:divs>
    <w:div w:id="80949724">
      <w:bodyDiv w:val="1"/>
      <w:marLeft w:val="0"/>
      <w:marRight w:val="0"/>
      <w:marTop w:val="0"/>
      <w:marBottom w:val="0"/>
      <w:divBdr>
        <w:top w:val="none" w:sz="0" w:space="0" w:color="auto"/>
        <w:left w:val="none" w:sz="0" w:space="0" w:color="auto"/>
        <w:bottom w:val="none" w:sz="0" w:space="0" w:color="auto"/>
        <w:right w:val="none" w:sz="0" w:space="0" w:color="auto"/>
      </w:divBdr>
    </w:div>
    <w:div w:id="258605295">
      <w:bodyDiv w:val="1"/>
      <w:marLeft w:val="0"/>
      <w:marRight w:val="0"/>
      <w:marTop w:val="0"/>
      <w:marBottom w:val="0"/>
      <w:divBdr>
        <w:top w:val="none" w:sz="0" w:space="0" w:color="auto"/>
        <w:left w:val="none" w:sz="0" w:space="0" w:color="auto"/>
        <w:bottom w:val="none" w:sz="0" w:space="0" w:color="auto"/>
        <w:right w:val="none" w:sz="0" w:space="0" w:color="auto"/>
      </w:divBdr>
    </w:div>
    <w:div w:id="563948546">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2">
          <w:marLeft w:val="0"/>
          <w:marRight w:val="0"/>
          <w:marTop w:val="0"/>
          <w:marBottom w:val="0"/>
          <w:divBdr>
            <w:top w:val="none" w:sz="0" w:space="0" w:color="auto"/>
            <w:left w:val="none" w:sz="0" w:space="0" w:color="auto"/>
            <w:bottom w:val="none" w:sz="0" w:space="0" w:color="auto"/>
            <w:right w:val="none" w:sz="0" w:space="0" w:color="auto"/>
          </w:divBdr>
        </w:div>
      </w:divsChild>
    </w:div>
    <w:div w:id="576285248">
      <w:bodyDiv w:val="1"/>
      <w:marLeft w:val="0"/>
      <w:marRight w:val="0"/>
      <w:marTop w:val="0"/>
      <w:marBottom w:val="0"/>
      <w:divBdr>
        <w:top w:val="none" w:sz="0" w:space="0" w:color="auto"/>
        <w:left w:val="none" w:sz="0" w:space="0" w:color="auto"/>
        <w:bottom w:val="none" w:sz="0" w:space="0" w:color="auto"/>
        <w:right w:val="none" w:sz="0" w:space="0" w:color="auto"/>
      </w:divBdr>
    </w:div>
    <w:div w:id="812018821">
      <w:bodyDiv w:val="1"/>
      <w:marLeft w:val="0"/>
      <w:marRight w:val="0"/>
      <w:marTop w:val="0"/>
      <w:marBottom w:val="0"/>
      <w:divBdr>
        <w:top w:val="none" w:sz="0" w:space="0" w:color="auto"/>
        <w:left w:val="none" w:sz="0" w:space="0" w:color="auto"/>
        <w:bottom w:val="none" w:sz="0" w:space="0" w:color="auto"/>
        <w:right w:val="none" w:sz="0" w:space="0" w:color="auto"/>
      </w:divBdr>
    </w:div>
    <w:div w:id="870189268">
      <w:bodyDiv w:val="1"/>
      <w:marLeft w:val="0"/>
      <w:marRight w:val="0"/>
      <w:marTop w:val="0"/>
      <w:marBottom w:val="0"/>
      <w:divBdr>
        <w:top w:val="none" w:sz="0" w:space="0" w:color="auto"/>
        <w:left w:val="none" w:sz="0" w:space="0" w:color="auto"/>
        <w:bottom w:val="none" w:sz="0" w:space="0" w:color="auto"/>
        <w:right w:val="none" w:sz="0" w:space="0" w:color="auto"/>
      </w:divBdr>
      <w:divsChild>
        <w:div w:id="909078721">
          <w:marLeft w:val="0"/>
          <w:marRight w:val="0"/>
          <w:marTop w:val="0"/>
          <w:marBottom w:val="0"/>
          <w:divBdr>
            <w:top w:val="none" w:sz="0" w:space="0" w:color="auto"/>
            <w:left w:val="none" w:sz="0" w:space="0" w:color="auto"/>
            <w:bottom w:val="none" w:sz="0" w:space="0" w:color="auto"/>
            <w:right w:val="none" w:sz="0" w:space="0" w:color="auto"/>
          </w:divBdr>
        </w:div>
      </w:divsChild>
    </w:div>
    <w:div w:id="1180199255">
      <w:bodyDiv w:val="1"/>
      <w:marLeft w:val="0"/>
      <w:marRight w:val="0"/>
      <w:marTop w:val="0"/>
      <w:marBottom w:val="0"/>
      <w:divBdr>
        <w:top w:val="none" w:sz="0" w:space="0" w:color="auto"/>
        <w:left w:val="none" w:sz="0" w:space="0" w:color="auto"/>
        <w:bottom w:val="none" w:sz="0" w:space="0" w:color="auto"/>
        <w:right w:val="none" w:sz="0" w:space="0" w:color="auto"/>
      </w:divBdr>
    </w:div>
    <w:div w:id="1225028627">
      <w:bodyDiv w:val="1"/>
      <w:marLeft w:val="0"/>
      <w:marRight w:val="0"/>
      <w:marTop w:val="0"/>
      <w:marBottom w:val="0"/>
      <w:divBdr>
        <w:top w:val="none" w:sz="0" w:space="0" w:color="auto"/>
        <w:left w:val="none" w:sz="0" w:space="0" w:color="auto"/>
        <w:bottom w:val="none" w:sz="0" w:space="0" w:color="auto"/>
        <w:right w:val="none" w:sz="0" w:space="0" w:color="auto"/>
      </w:divBdr>
    </w:div>
    <w:div w:id="1316833042">
      <w:bodyDiv w:val="1"/>
      <w:marLeft w:val="0"/>
      <w:marRight w:val="0"/>
      <w:marTop w:val="0"/>
      <w:marBottom w:val="0"/>
      <w:divBdr>
        <w:top w:val="none" w:sz="0" w:space="0" w:color="auto"/>
        <w:left w:val="none" w:sz="0" w:space="0" w:color="auto"/>
        <w:bottom w:val="none" w:sz="0" w:space="0" w:color="auto"/>
        <w:right w:val="none" w:sz="0" w:space="0" w:color="auto"/>
      </w:divBdr>
    </w:div>
    <w:div w:id="1501313868">
      <w:bodyDiv w:val="1"/>
      <w:marLeft w:val="0"/>
      <w:marRight w:val="0"/>
      <w:marTop w:val="0"/>
      <w:marBottom w:val="0"/>
      <w:divBdr>
        <w:top w:val="none" w:sz="0" w:space="0" w:color="auto"/>
        <w:left w:val="none" w:sz="0" w:space="0" w:color="auto"/>
        <w:bottom w:val="none" w:sz="0" w:space="0" w:color="auto"/>
        <w:right w:val="none" w:sz="0" w:space="0" w:color="auto"/>
      </w:divBdr>
    </w:div>
    <w:div w:id="2062820277">
      <w:bodyDiv w:val="1"/>
      <w:marLeft w:val="0"/>
      <w:marRight w:val="0"/>
      <w:marTop w:val="0"/>
      <w:marBottom w:val="0"/>
      <w:divBdr>
        <w:top w:val="none" w:sz="0" w:space="0" w:color="auto"/>
        <w:left w:val="none" w:sz="0" w:space="0" w:color="auto"/>
        <w:bottom w:val="none" w:sz="0" w:space="0" w:color="auto"/>
        <w:right w:val="none" w:sz="0" w:space="0" w:color="auto"/>
      </w:divBdr>
      <w:divsChild>
        <w:div w:id="1230917273">
          <w:marLeft w:val="0"/>
          <w:marRight w:val="0"/>
          <w:marTop w:val="0"/>
          <w:marBottom w:val="0"/>
          <w:divBdr>
            <w:top w:val="none" w:sz="0" w:space="0" w:color="auto"/>
            <w:left w:val="none" w:sz="0" w:space="0" w:color="auto"/>
            <w:bottom w:val="none" w:sz="0" w:space="0" w:color="auto"/>
            <w:right w:val="none" w:sz="0" w:space="0" w:color="auto"/>
          </w:divBdr>
          <w:divsChild>
            <w:div w:id="649093732">
              <w:marLeft w:val="0"/>
              <w:marRight w:val="0"/>
              <w:marTop w:val="0"/>
              <w:marBottom w:val="0"/>
              <w:divBdr>
                <w:top w:val="none" w:sz="0" w:space="0" w:color="auto"/>
                <w:left w:val="none" w:sz="0" w:space="0" w:color="auto"/>
                <w:bottom w:val="none" w:sz="0" w:space="0" w:color="auto"/>
                <w:right w:val="none" w:sz="0" w:space="0" w:color="auto"/>
              </w:divBdr>
            </w:div>
          </w:divsChild>
        </w:div>
        <w:div w:id="1621717778">
          <w:marLeft w:val="0"/>
          <w:marRight w:val="0"/>
          <w:marTop w:val="450"/>
          <w:marBottom w:val="225"/>
          <w:divBdr>
            <w:top w:val="none" w:sz="0" w:space="0" w:color="FFDF91"/>
            <w:left w:val="none" w:sz="0" w:space="0" w:color="FFDF91"/>
            <w:bottom w:val="single" w:sz="18" w:space="0" w:color="FFDF91"/>
            <w:right w:val="none" w:sz="0" w:space="0" w:color="FFDF91"/>
          </w:divBdr>
        </w:div>
        <w:div w:id="859244652">
          <w:marLeft w:val="0"/>
          <w:marRight w:val="0"/>
          <w:marTop w:val="0"/>
          <w:marBottom w:val="0"/>
          <w:divBdr>
            <w:top w:val="none" w:sz="0" w:space="0" w:color="auto"/>
            <w:left w:val="none" w:sz="0" w:space="0" w:color="auto"/>
            <w:bottom w:val="none" w:sz="0" w:space="0" w:color="auto"/>
            <w:right w:val="none" w:sz="0" w:space="0" w:color="auto"/>
          </w:divBdr>
        </w:div>
        <w:div w:id="436559030">
          <w:marLeft w:val="0"/>
          <w:marRight w:val="0"/>
          <w:marTop w:val="0"/>
          <w:marBottom w:val="0"/>
          <w:divBdr>
            <w:top w:val="none" w:sz="0" w:space="0" w:color="auto"/>
            <w:left w:val="none" w:sz="0" w:space="0" w:color="auto"/>
            <w:bottom w:val="none" w:sz="0" w:space="0" w:color="auto"/>
            <w:right w:val="none" w:sz="0" w:space="0" w:color="auto"/>
          </w:divBdr>
        </w:div>
        <w:div w:id="1235360774">
          <w:marLeft w:val="0"/>
          <w:marRight w:val="0"/>
          <w:marTop w:val="0"/>
          <w:marBottom w:val="0"/>
          <w:divBdr>
            <w:top w:val="none" w:sz="0" w:space="0" w:color="auto"/>
            <w:left w:val="none" w:sz="0" w:space="0" w:color="auto"/>
            <w:bottom w:val="none" w:sz="0" w:space="0" w:color="auto"/>
            <w:right w:val="none" w:sz="0" w:space="0" w:color="auto"/>
          </w:divBdr>
        </w:div>
        <w:div w:id="838422300">
          <w:marLeft w:val="0"/>
          <w:marRight w:val="0"/>
          <w:marTop w:val="0"/>
          <w:marBottom w:val="0"/>
          <w:divBdr>
            <w:top w:val="single" w:sz="18" w:space="15" w:color="AEAEAE"/>
            <w:left w:val="none" w:sz="0" w:space="30" w:color="auto"/>
            <w:bottom w:val="single" w:sz="18" w:space="15" w:color="AEAEAE"/>
            <w:right w:val="none" w:sz="0" w:space="0" w:color="auto"/>
          </w:divBdr>
        </w:div>
      </w:divsChild>
    </w:div>
    <w:div w:id="2067682373">
      <w:bodyDiv w:val="1"/>
      <w:marLeft w:val="0"/>
      <w:marRight w:val="0"/>
      <w:marTop w:val="0"/>
      <w:marBottom w:val="0"/>
      <w:divBdr>
        <w:top w:val="none" w:sz="0" w:space="0" w:color="auto"/>
        <w:left w:val="none" w:sz="0" w:space="0" w:color="auto"/>
        <w:bottom w:val="none" w:sz="0" w:space="0" w:color="auto"/>
        <w:right w:val="none" w:sz="0" w:space="0" w:color="auto"/>
      </w:divBdr>
    </w:div>
    <w:div w:id="21397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ages/Polskie-Towarzystwo-Prawa-Antydyskryminacyjnego/10614723950146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22881-8A55-43D3-9FD1-A96AA748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2039</Words>
  <Characters>12240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KUŁAK</dc:creator>
  <cp:lastModifiedBy>MACIEJ KUŁAK</cp:lastModifiedBy>
  <cp:revision>3</cp:revision>
  <cp:lastPrinted>2017-04-04T14:31:00Z</cp:lastPrinted>
  <dcterms:created xsi:type="dcterms:W3CDTF">2017-06-22T11:14:00Z</dcterms:created>
  <dcterms:modified xsi:type="dcterms:W3CDTF">2017-06-22T11:30:00Z</dcterms:modified>
</cp:coreProperties>
</file>